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ind w:left="0" w:right="0" w:firstLine="0"/>
        <w:jc w:val="center"/>
        <w:rPr>
          <w:rFonts w:hint="eastAsia" w:ascii="黑体" w:hAnsi="黑体" w:eastAsia="黑体" w:cs="黑体"/>
          <w:b w:val="0"/>
          <w:bCs/>
          <w:i w:val="0"/>
          <w:caps w:val="0"/>
          <w:color w:val="000000"/>
          <w:spacing w:val="0"/>
          <w:sz w:val="32"/>
          <w:szCs w:val="32"/>
        </w:rPr>
      </w:pPr>
      <w:bookmarkStart w:id="0" w:name="_GoBack"/>
      <w:r>
        <w:rPr>
          <w:rFonts w:hint="eastAsia" w:ascii="黑体" w:hAnsi="黑体" w:eastAsia="黑体" w:cs="黑体"/>
          <w:b w:val="0"/>
          <w:bCs/>
          <w:i w:val="0"/>
          <w:caps w:val="0"/>
          <w:color w:val="000000"/>
          <w:spacing w:val="0"/>
          <w:kern w:val="0"/>
          <w:sz w:val="32"/>
          <w:szCs w:val="32"/>
          <w:lang w:val="en-US" w:eastAsia="zh-CN" w:bidi="ar"/>
        </w:rPr>
        <w:t>大口径预应力混凝土输水管生产技术及装备</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line="264" w:lineRule="atLeast"/>
        <w:ind w:left="0" w:firstLine="0"/>
        <w:jc w:val="left"/>
        <w:rPr>
          <w:rFonts w:hint="eastAsia" w:ascii="宋体" w:hAnsi="宋体" w:eastAsia="宋体" w:cs="宋体"/>
          <w:i w:val="0"/>
          <w:caps w:val="0"/>
          <w:color w:val="4F4F4F"/>
          <w:spacing w:val="0"/>
          <w:sz w:val="20"/>
          <w:szCs w:val="20"/>
        </w:rPr>
      </w:pPr>
      <w:r>
        <w:rPr>
          <w:rFonts w:hint="eastAsia" w:ascii="宋体" w:hAnsi="宋体" w:eastAsia="宋体" w:cs="宋体"/>
          <w:i w:val="0"/>
          <w:caps w:val="0"/>
          <w:color w:val="4F4F4F"/>
          <w:spacing w:val="0"/>
          <w:kern w:val="0"/>
          <w:sz w:val="20"/>
          <w:szCs w:val="20"/>
          <w:bdr w:val="none" w:color="auto" w:sz="0" w:space="0"/>
          <w:lang w:val="en-US" w:eastAsia="zh-CN" w:bidi="ar"/>
        </w:rPr>
        <w:t>产品介绍</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大口径预应力混凝土输水管是国内大中城市集中供水工程必需的缩水管材。与同口径 钢管相比，节钢60％以上,接头密封性好，使用寿命长，不污染水质，其经济价值和社会效益 显著。</w:t>
      </w:r>
    </w:p>
    <w:p>
      <w:pPr>
        <w:pStyle w:val="2"/>
        <w:keepNext w:val="0"/>
        <w:keepLines w:val="0"/>
        <w:widowControl/>
        <w:suppressLineNumbers w:val="0"/>
        <w:spacing w:line="264" w:lineRule="atLeast"/>
        <w:jc w:val="left"/>
        <w:rPr>
          <w:sz w:val="20"/>
          <w:szCs w:val="20"/>
        </w:rPr>
      </w:pPr>
      <w:r>
        <w:rPr>
          <w:rFonts w:hint="eastAsia" w:ascii="宋体" w:hAnsi="宋体" w:eastAsia="宋体" w:cs="宋体"/>
          <w:b/>
          <w:i w:val="0"/>
          <w:caps w:val="0"/>
          <w:color w:val="4F4F4F"/>
          <w:spacing w:val="0"/>
          <w:sz w:val="20"/>
          <w:szCs w:val="20"/>
          <w:bdr w:val="none" w:color="auto" w:sz="0" w:space="0"/>
        </w:rPr>
        <w:t>主要性能指标</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管于规格：φ600一φ3000mm</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管子长度：5m，4m</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工作压力：0.4一1.2MPa</w:t>
      </w:r>
    </w:p>
    <w:p>
      <w:pPr>
        <w:pStyle w:val="2"/>
        <w:keepNext w:val="0"/>
        <w:keepLines w:val="0"/>
        <w:widowControl/>
        <w:suppressLineNumbers w:val="0"/>
        <w:spacing w:line="264" w:lineRule="atLeast"/>
        <w:jc w:val="left"/>
        <w:rPr>
          <w:sz w:val="20"/>
          <w:szCs w:val="20"/>
        </w:rPr>
      </w:pPr>
      <w:r>
        <w:rPr>
          <w:rFonts w:hint="eastAsia" w:ascii="宋体" w:hAnsi="宋体" w:eastAsia="宋体" w:cs="宋体"/>
          <w:b/>
          <w:i w:val="0"/>
          <w:caps w:val="0"/>
          <w:color w:val="4F4F4F"/>
          <w:spacing w:val="0"/>
          <w:sz w:val="20"/>
          <w:szCs w:val="20"/>
          <w:bdr w:val="none" w:color="auto" w:sz="0" w:space="0"/>
        </w:rPr>
        <w:t>应用情况</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目前国内具备生产预应力混凝土输水管的工厂已有一百多家，每年累计生产预应力混 凝土管道近5000EM．</w:t>
      </w:r>
    </w:p>
    <w:p>
      <w:pPr>
        <w:pStyle w:val="2"/>
        <w:keepNext w:val="0"/>
        <w:keepLines w:val="0"/>
        <w:widowControl/>
        <w:suppressLineNumbers w:val="0"/>
        <w:spacing w:line="264" w:lineRule="atLeast"/>
        <w:jc w:val="left"/>
        <w:rPr>
          <w:sz w:val="20"/>
          <w:szCs w:val="20"/>
        </w:rPr>
      </w:pPr>
      <w:r>
        <w:rPr>
          <w:rFonts w:hint="eastAsia" w:ascii="宋体" w:hAnsi="宋体" w:eastAsia="宋体" w:cs="宋体"/>
          <w:b/>
          <w:i w:val="0"/>
          <w:caps w:val="0"/>
          <w:color w:val="4F4F4F"/>
          <w:spacing w:val="0"/>
          <w:sz w:val="20"/>
          <w:szCs w:val="20"/>
          <w:bdr w:val="none" w:color="auto" w:sz="0" w:space="0"/>
        </w:rPr>
        <w:t>主要生产装备</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离心成型机、悬辊成型机、模具、养护设施、缠丝机、水压试验机、辊射机等．</w:t>
      </w:r>
    </w:p>
    <w:p>
      <w:pPr>
        <w:pStyle w:val="2"/>
        <w:keepNext w:val="0"/>
        <w:keepLines w:val="0"/>
        <w:widowControl/>
        <w:suppressLineNumbers w:val="0"/>
        <w:spacing w:line="264" w:lineRule="atLeast"/>
        <w:jc w:val="left"/>
        <w:rPr>
          <w:sz w:val="20"/>
          <w:szCs w:val="20"/>
        </w:rPr>
      </w:pPr>
      <w:r>
        <w:rPr>
          <w:rFonts w:hint="eastAsia" w:ascii="宋体" w:hAnsi="宋体" w:eastAsia="宋体" w:cs="宋体"/>
          <w:b/>
          <w:i w:val="0"/>
          <w:caps w:val="0"/>
          <w:color w:val="4F4F4F"/>
          <w:spacing w:val="0"/>
          <w:sz w:val="20"/>
          <w:szCs w:val="20"/>
          <w:bdr w:val="none" w:color="auto" w:sz="0" w:space="0"/>
        </w:rPr>
        <w:t>投资估算</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φ600—φ1200mm生产线工艺装备投资600—800万元(土建除外)</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φ1400一φ3000mm生产线工艺装备投资1000一1500万元(土建除外)</w:t>
      </w:r>
    </w:p>
    <w:p>
      <w:pPr>
        <w:pStyle w:val="2"/>
        <w:keepNext w:val="0"/>
        <w:keepLines w:val="0"/>
        <w:widowControl/>
        <w:suppressLineNumbers w:val="0"/>
        <w:spacing w:line="264" w:lineRule="atLeast"/>
        <w:jc w:val="left"/>
        <w:rPr>
          <w:sz w:val="20"/>
          <w:szCs w:val="20"/>
        </w:rPr>
      </w:pPr>
      <w:r>
        <w:rPr>
          <w:rFonts w:hint="eastAsia" w:ascii="宋体" w:hAnsi="宋体" w:eastAsia="宋体" w:cs="宋体"/>
          <w:b/>
          <w:i w:val="0"/>
          <w:caps w:val="0"/>
          <w:color w:val="4F4F4F"/>
          <w:spacing w:val="0"/>
          <w:sz w:val="20"/>
          <w:szCs w:val="20"/>
          <w:bdr w:val="none" w:color="auto" w:sz="0" w:space="0"/>
        </w:rPr>
        <w:t>效益预测</w:t>
      </w:r>
    </w:p>
    <w:p>
      <w:pPr>
        <w:pStyle w:val="2"/>
        <w:keepNext w:val="0"/>
        <w:keepLines w:val="0"/>
        <w:widowControl/>
        <w:suppressLineNumbers w:val="0"/>
        <w:spacing w:line="264" w:lineRule="atLeast"/>
        <w:jc w:val="left"/>
        <w:rPr>
          <w:sz w:val="20"/>
          <w:szCs w:val="20"/>
        </w:rPr>
      </w:pPr>
      <w:r>
        <w:rPr>
          <w:rFonts w:hint="eastAsia" w:ascii="宋体" w:hAnsi="宋体" w:eastAsia="宋体" w:cs="宋体"/>
          <w:i w:val="0"/>
          <w:caps w:val="0"/>
          <w:color w:val="4F4F4F"/>
          <w:spacing w:val="0"/>
          <w:sz w:val="20"/>
          <w:szCs w:val="20"/>
          <w:bdr w:val="none" w:color="auto" w:sz="0" w:space="0"/>
        </w:rPr>
        <w:t>新建两条年设计生产能力30KM生产线(φ1200mm管)，年产值可达3000万元，新增利税近千万元。</w:t>
      </w:r>
    </w:p>
    <w:p>
      <w:pPr>
        <w:rPr>
          <w:sz w:val="20"/>
          <w:szCs w:val="20"/>
        </w:rPr>
      </w:pPr>
    </w:p>
    <w:sectPr>
      <w:pgSz w:w="8335" w:h="11850"/>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94AF5"/>
    <w:rsid w:val="7CB9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2021-07-27T14:21:00Z</dcterms:created>
  <dc:creator>。 Devil  、</dc:creator>
  <cp:lastModifiedBy>。 Devil  、</cp:lastModifiedBy>
  <dcterms:modified xsi:type="dcterms:W3CDTF">2021-07-27T14:22:56Z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