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D6D5D5" w:sz="4" w:space="12"/>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B5492"/>
          <w:spacing w:val="0"/>
          <w:sz w:val="38"/>
          <w:szCs w:val="38"/>
        </w:rPr>
      </w:pPr>
      <w:r>
        <w:rPr>
          <w:rFonts w:hint="eastAsia" w:ascii="微软雅黑" w:hAnsi="微软雅黑" w:eastAsia="微软雅黑" w:cs="微软雅黑"/>
          <w:i w:val="0"/>
          <w:iCs w:val="0"/>
          <w:caps w:val="0"/>
          <w:color w:val="0B5492"/>
          <w:spacing w:val="0"/>
          <w:kern w:val="0"/>
          <w:sz w:val="38"/>
          <w:szCs w:val="38"/>
          <w:bdr w:val="none" w:color="auto" w:sz="0" w:space="0"/>
          <w:shd w:val="clear" w:fill="FFFFFF"/>
          <w:lang w:val="en-US" w:eastAsia="zh-CN" w:bidi="ar"/>
        </w:rPr>
        <w:t>关于印发《支持工业抢进度拼速度保安全全力冲刺2022年目标任务的若干措施》的通知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16"/>
          <w:szCs w:val="16"/>
          <w:bdr w:val="none" w:color="auto" w:sz="0" w:space="0"/>
          <w:shd w:val="clear" w:fill="FFFFFF"/>
          <w:lang w:val="en-US" w:eastAsia="zh-CN" w:bidi="ar"/>
        </w:rPr>
        <w:t>发布日期:2022-09-13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16"/>
          <w:szCs w:val="16"/>
          <w:bdr w:val="none" w:color="auto" w:sz="0" w:space="0"/>
          <w:shd w:val="clear" w:fill="FFFFFF"/>
          <w:lang w:val="en-US" w:eastAsia="zh-CN" w:bidi="ar"/>
        </w:rPr>
        <w:t>信息来源：综合处</w:t>
      </w:r>
    </w:p>
    <w:tbl>
      <w:tblPr>
        <w:tblpPr w:vertAnchor="text" w:tblpXSpec="right"/>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0"/>
              <w:jc w:val="left"/>
            </w:pPr>
            <w:r>
              <w:rPr>
                <w:rFonts w:ascii="宋体" w:hAnsi="宋体" w:eastAsia="宋体" w:cs="宋体"/>
                <w:color w:val="000000"/>
                <w:kern w:val="0"/>
                <w:sz w:val="24"/>
                <w:szCs w:val="24"/>
                <w:u w:val="none"/>
                <w:bdr w:val="none" w:color="auto" w:sz="0" w:space="0"/>
                <w:lang w:val="en-US" w:eastAsia="zh-CN" w:bidi="ar"/>
              </w:rPr>
              <w:t>  </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center"/>
        <w:rPr>
          <w:rFonts w:hint="eastAsia" w:ascii="微软雅黑" w:hAnsi="微软雅黑" w:eastAsia="微软雅黑" w:cs="微软雅黑"/>
          <w:sz w:val="24"/>
          <w:szCs w:val="24"/>
        </w:rPr>
      </w:pPr>
      <w:bookmarkStart w:id="0" w:name="_GoBack"/>
      <w:r>
        <w:rPr>
          <w:rFonts w:hint="eastAsia" w:ascii="微软雅黑" w:hAnsi="微软雅黑" w:eastAsia="微软雅黑" w:cs="微软雅黑"/>
          <w:i w:val="0"/>
          <w:iCs w:val="0"/>
          <w:caps w:val="0"/>
          <w:color w:val="000000"/>
          <w:spacing w:val="0"/>
          <w:sz w:val="24"/>
          <w:szCs w:val="24"/>
          <w:bdr w:val="none" w:color="auto" w:sz="0" w:space="0"/>
          <w:shd w:val="clear" w:fill="FFFFFF"/>
        </w:rPr>
        <w:t>川经信综合〔2022〕193号</w:t>
      </w:r>
    </w:p>
    <w:bookmarkEnd w:id="0"/>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各市（州）经济和信息化局：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现将《支持工业抢进度拼速度保安全全力冲刺2022年目标任务的若干措施》印发给你们，请结合实际认真贯彻落实。</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both"/>
        <w:rPr>
          <w:rFonts w:hint="eastAsia" w:ascii="微软雅黑" w:hAnsi="微软雅黑" w:eastAsia="微软雅黑" w:cs="微软雅黑"/>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both"/>
        <w:rPr>
          <w:rFonts w:hint="eastAsia" w:ascii="微软雅黑" w:hAnsi="微软雅黑" w:eastAsia="微软雅黑" w:cs="微软雅黑"/>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四川省经济和信息化厅 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2022年9月13日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支持工业抢进度拼速度保安全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全力冲刺2022年目标任务的若干措施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both"/>
        <w:rPr>
          <w:rFonts w:hint="eastAsia" w:ascii="微软雅黑" w:hAnsi="微软雅黑" w:eastAsia="微软雅黑" w:cs="微软雅黑"/>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为深入贯彻习近平总书记来川视察重要指示精神，认真落实党中央、国务院和省委、省政府关于稳住经济大盘系列政策措施，加大惠企帮扶政策供给力度，统筹发展与安全，支持工业企业抢进度、补欠账、拼速度、找增量，奋力推动工业经济尽快回稳上行，全力冲刺全年目标任务，现提出如下措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加快工业企业稳产满产。深入开展“万人助万企”活动，“一企一专员”对企业问题诉求开展闭环服务，加强要素保障、物流运输、融资协调、市场拓展、上下游衔接等方面支持。鼓励工业企业开足马力抢生产任务，对在8月份实施让电于民的规模以上工业企业，8－10月份产值增速快于全省平均水平并作出较大贡献的，省级工业发展专项资金给予一定奖补。对规模以上工业企业在8－11月份购买应急备用发电设备（含甲醇柴油混合发电设备）给予一定补助资金，支持各市（州）结合实际情况给予补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强化工业企业保产稳链。对重点园区和重点企业疫情防控能力建设给予补助资金，全面实行“防疫泡泡”闭环运行模式，疫情发生后非必要不停工停产。对动力电池、晶硅光伏、新型显示等重点产业链首批轮值“链主”企业及其核心配套企业，实施产业链生态建设、安全稳定、转型升级、配套招引、同准备份降准备份等重点项目，给予最高1000万元资金支持。支持各地建设工业物流枢纽接驳站等应急设施，依据项目建设规模给予最高200万元资金补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抓实重点多作贡献。对各市（州）切块安排专项资金，鼓励地方依据实际情况配套相应资金，统筹用于冲刺全年工业稳增长目标任务。推动绿色低碳优势产业保持较快增长势头，采取“赛马制”遴选10个重点园区，落实绿色低碳优势产业重点园区、重点项目、制造业创新中心、绿色园区、绿色工厂、首台（套）推广应用等资金激励政策。鼓励重点企业发挥稳增长主力军作用，对新晋“世界500强”的工业领域企业（集团）给予一次性1000万元激励资金；对2022年营业收入增速排名靠前的30户“贡嘎培优”企业给予200万元奖补资金。支持产业新赛道争位竞速，对每个新赛道的领先型“赛手企业”给予最高200万元奖补资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加强中小微企业纾困帮扶。推动大中小企业融通发展，对大企业采购中小微企业产品及服务年累计超过1亿元，按实际支付采购金额较上年增量部分的5%，给予企业最高200万元奖励资金。实施“小升规”专项攻坚行动，根据地方新入规完成数量和新增经济贡献，对市（州）进行激励奖补，由各地统筹用于推动工业企业“小升规”工作，力争年内全省新入规工业企业1200家以上。实施“天府益企·雏鹰计划”，安排资金由各市（州）用于对2022年营业收入1500万元以上且增长较快的专精特新、创新型、重点产业链关键配套、乡村振兴带动标杆型等规下工业企业给予奖补。支持省级小型微型企业创业创新示范基地减免入驻中小微企业的厂房租金，按租金减免总额给予最高200万元补助资金。对纳入2022年度中央财政支持中小企业数字化转型试点服务范围，并成功通过验收的“小灯塔”企业，给予一定资金奖励。</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五、推动工业和技术改造投资稳定增长。对制造业招商引资“百日攻坚”行动（第二季）成效显著的市（州）给予资金激励。全面开展安全环保节能降碳技术改造，动态发布工业领域综合诊断、项目设计、系统集成、运营管理等第三方综合服务商名单，开展重点项目投资建设专项服务。推动重点项目加快投产达效，对投资10亿元以上、且在2022年下半年竣工投产的省重点工业和技术改造项目，对新增产值部分按照一定比例给予最高100万元激励资金。对工业和技术改造投资增长明显并纳入年度省“红榜”的市（州），给予不低于1000万元激励资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六、加大“四川造”市场拓展和新品开发。支持消费品工业企业面向新需求，开发和培育形成一批新品、名品、精品，对新的“大单品”销售额超过1亿元、增速在20%以上的企业给予最高100万元奖补资金。打造“天府云销”一站式四川制造线上大市场，支持企业开展线上供需对接，给予一定补贴激励资金。深入实施四川制造“出川护航”行动，支持开展重点产业链产品推介和线上促销活动。加大绿色建材生产推广应用力度，支持绿色建材下乡试点地区抓好绿色建材生产和消费。开展汽车（新能源汽车）下乡专项活动，鼓励各市（州）对参加活动的汽车生产企业开展奖补，对有关市（州）给予最高1000万元资金支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七、抓好生产要素保障协调。对完成今冬明春电煤储存目标的火电企业给予资金补贴，协调保障燃机电厂发电用气需求，推动水火互济、多能互补发展。对完成我省电煤保供任务的煤炭企业，实施的总投资1000万元以上且在2022年前三季度竣工的安全绿色智能化技术改造项目予以资金支持。对符合条件的火电企业安全环保技术改造项目予以资金支持。开展金融支持四川省现代工业绿色高质量发展专项行动，联动银行、担保和租赁机构推动制造业中长期贷款余额稳步增长，实施省级财金互动政策应收账款核心企业奖补、融资担保降费奖补和首发上市企业费用补贴。做好风险监测预警和防范处置，坚守安全生产底线，杜绝重特大生产安全事故发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本措施由经济和信息化厅负责解释。</w:t>
      </w:r>
    </w:p>
    <w:p/>
    <w:sectPr>
      <w:footnotePr>
        <w:numFmt w:val="decimal"/>
      </w:footnotePr>
      <w:pgSz w:w="11755" w:h="15101"/>
      <w:pgMar w:top="1440" w:right="1800" w:bottom="1440" w:left="1800" w:header="0" w:footer="935" w:gutter="0"/>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hMDk1M2NjNGM4ODE1YzU5NjQ2NDRiM2ZkMGVkNzAifQ=="/>
  </w:docVars>
  <w:rsids>
    <w:rsidRoot w:val="00000000"/>
    <w:rsid w:val="000B400B"/>
    <w:rsid w:val="00CA28FC"/>
    <w:rsid w:val="00F37C16"/>
    <w:rsid w:val="011828AA"/>
    <w:rsid w:val="017C6D0A"/>
    <w:rsid w:val="01AC5083"/>
    <w:rsid w:val="02B77E65"/>
    <w:rsid w:val="034C1946"/>
    <w:rsid w:val="036A3FA2"/>
    <w:rsid w:val="039E5A4C"/>
    <w:rsid w:val="040B413B"/>
    <w:rsid w:val="04D25295"/>
    <w:rsid w:val="04D641DE"/>
    <w:rsid w:val="04E66C3D"/>
    <w:rsid w:val="05216601"/>
    <w:rsid w:val="056D7DC2"/>
    <w:rsid w:val="05E91B4D"/>
    <w:rsid w:val="05FB3DA9"/>
    <w:rsid w:val="068617E2"/>
    <w:rsid w:val="06C97386"/>
    <w:rsid w:val="07745228"/>
    <w:rsid w:val="081A6E35"/>
    <w:rsid w:val="092D1F34"/>
    <w:rsid w:val="0944688A"/>
    <w:rsid w:val="0991398E"/>
    <w:rsid w:val="09F23B22"/>
    <w:rsid w:val="0A5F19D8"/>
    <w:rsid w:val="0A7C02A9"/>
    <w:rsid w:val="0A7F3308"/>
    <w:rsid w:val="0BBB164B"/>
    <w:rsid w:val="0BCE5C4C"/>
    <w:rsid w:val="0C9B0D68"/>
    <w:rsid w:val="0E610137"/>
    <w:rsid w:val="0ED40069"/>
    <w:rsid w:val="0F4D673B"/>
    <w:rsid w:val="104907F1"/>
    <w:rsid w:val="10DA442A"/>
    <w:rsid w:val="10DF6C8D"/>
    <w:rsid w:val="116B7292"/>
    <w:rsid w:val="11CD7C3E"/>
    <w:rsid w:val="121E657A"/>
    <w:rsid w:val="126375D8"/>
    <w:rsid w:val="12751C5C"/>
    <w:rsid w:val="142D64B6"/>
    <w:rsid w:val="1519126B"/>
    <w:rsid w:val="15551145"/>
    <w:rsid w:val="15565E70"/>
    <w:rsid w:val="177E04A7"/>
    <w:rsid w:val="18AD064D"/>
    <w:rsid w:val="19312F67"/>
    <w:rsid w:val="19356C4E"/>
    <w:rsid w:val="1A1370D5"/>
    <w:rsid w:val="1A6D50C8"/>
    <w:rsid w:val="1ACB65C8"/>
    <w:rsid w:val="1AE26D53"/>
    <w:rsid w:val="1BD1168D"/>
    <w:rsid w:val="1C9F3F41"/>
    <w:rsid w:val="1CDD6558"/>
    <w:rsid w:val="1D1F3327"/>
    <w:rsid w:val="1DE52574"/>
    <w:rsid w:val="1E4844E6"/>
    <w:rsid w:val="1E63236D"/>
    <w:rsid w:val="1F170222"/>
    <w:rsid w:val="1F600C27"/>
    <w:rsid w:val="1FCB4AFE"/>
    <w:rsid w:val="1FEF3AC6"/>
    <w:rsid w:val="20087E58"/>
    <w:rsid w:val="206462C3"/>
    <w:rsid w:val="218D176C"/>
    <w:rsid w:val="21BC62E4"/>
    <w:rsid w:val="22ED6E51"/>
    <w:rsid w:val="23B70977"/>
    <w:rsid w:val="240957F6"/>
    <w:rsid w:val="243E7308"/>
    <w:rsid w:val="24E15011"/>
    <w:rsid w:val="24E87251"/>
    <w:rsid w:val="24F302E0"/>
    <w:rsid w:val="25042186"/>
    <w:rsid w:val="25054F04"/>
    <w:rsid w:val="25305310"/>
    <w:rsid w:val="253B3949"/>
    <w:rsid w:val="254F71A6"/>
    <w:rsid w:val="258253D2"/>
    <w:rsid w:val="275746A3"/>
    <w:rsid w:val="281D4C55"/>
    <w:rsid w:val="286D5BDA"/>
    <w:rsid w:val="289209AE"/>
    <w:rsid w:val="28B278AD"/>
    <w:rsid w:val="298C5B00"/>
    <w:rsid w:val="29B00D14"/>
    <w:rsid w:val="2A7E0A3C"/>
    <w:rsid w:val="2B191601"/>
    <w:rsid w:val="2C5B0FB1"/>
    <w:rsid w:val="2C5B6850"/>
    <w:rsid w:val="2C87121F"/>
    <w:rsid w:val="2C8C060B"/>
    <w:rsid w:val="2CB41732"/>
    <w:rsid w:val="2CBA74AC"/>
    <w:rsid w:val="2D3B5DA8"/>
    <w:rsid w:val="2D460DA9"/>
    <w:rsid w:val="2D865B6F"/>
    <w:rsid w:val="2D881ACF"/>
    <w:rsid w:val="2D99005B"/>
    <w:rsid w:val="2DC51AC6"/>
    <w:rsid w:val="2DE22F1B"/>
    <w:rsid w:val="2E6B6DB5"/>
    <w:rsid w:val="2E764556"/>
    <w:rsid w:val="2F110ADB"/>
    <w:rsid w:val="2FD551DD"/>
    <w:rsid w:val="2FDB22F1"/>
    <w:rsid w:val="30042993"/>
    <w:rsid w:val="302D3BF0"/>
    <w:rsid w:val="30DE0F4E"/>
    <w:rsid w:val="3103401D"/>
    <w:rsid w:val="31687E98"/>
    <w:rsid w:val="318D4D0B"/>
    <w:rsid w:val="31C36544"/>
    <w:rsid w:val="32E56318"/>
    <w:rsid w:val="335F2E53"/>
    <w:rsid w:val="33F260D0"/>
    <w:rsid w:val="33F92C2A"/>
    <w:rsid w:val="34270A3F"/>
    <w:rsid w:val="3486274C"/>
    <w:rsid w:val="349C3AF7"/>
    <w:rsid w:val="351D6313"/>
    <w:rsid w:val="353443F9"/>
    <w:rsid w:val="356E6843"/>
    <w:rsid w:val="358139C4"/>
    <w:rsid w:val="367B4DD2"/>
    <w:rsid w:val="36FE04E9"/>
    <w:rsid w:val="37D62ABF"/>
    <w:rsid w:val="38121B15"/>
    <w:rsid w:val="381D3BE5"/>
    <w:rsid w:val="385242A2"/>
    <w:rsid w:val="386D6F29"/>
    <w:rsid w:val="38CC4395"/>
    <w:rsid w:val="398A44C4"/>
    <w:rsid w:val="39AD465A"/>
    <w:rsid w:val="3A292D5A"/>
    <w:rsid w:val="3A5465C4"/>
    <w:rsid w:val="3B1B05CE"/>
    <w:rsid w:val="3B3D799A"/>
    <w:rsid w:val="3B947830"/>
    <w:rsid w:val="3BEC5EEF"/>
    <w:rsid w:val="3BFA63C5"/>
    <w:rsid w:val="3C017C32"/>
    <w:rsid w:val="3CD62EDA"/>
    <w:rsid w:val="3DC214AD"/>
    <w:rsid w:val="3E365C37"/>
    <w:rsid w:val="3E91118E"/>
    <w:rsid w:val="3E995FD1"/>
    <w:rsid w:val="3F976AD4"/>
    <w:rsid w:val="404413A8"/>
    <w:rsid w:val="40674C79"/>
    <w:rsid w:val="40C978B8"/>
    <w:rsid w:val="41DB4A79"/>
    <w:rsid w:val="42906832"/>
    <w:rsid w:val="42CE5711"/>
    <w:rsid w:val="430746C8"/>
    <w:rsid w:val="43A1128F"/>
    <w:rsid w:val="43D70204"/>
    <w:rsid w:val="44056BCF"/>
    <w:rsid w:val="44A50FB4"/>
    <w:rsid w:val="44AC3EB5"/>
    <w:rsid w:val="44DD734A"/>
    <w:rsid w:val="44F943E3"/>
    <w:rsid w:val="45017EBC"/>
    <w:rsid w:val="45A27115"/>
    <w:rsid w:val="45A468C4"/>
    <w:rsid w:val="462A65A1"/>
    <w:rsid w:val="4676528D"/>
    <w:rsid w:val="467B4F43"/>
    <w:rsid w:val="46DD3610"/>
    <w:rsid w:val="4713188D"/>
    <w:rsid w:val="471D7225"/>
    <w:rsid w:val="475A364E"/>
    <w:rsid w:val="4765593F"/>
    <w:rsid w:val="47EF6F8B"/>
    <w:rsid w:val="48590A80"/>
    <w:rsid w:val="48830A5E"/>
    <w:rsid w:val="48992B3E"/>
    <w:rsid w:val="48BC0E01"/>
    <w:rsid w:val="4A0220BF"/>
    <w:rsid w:val="4A561CF9"/>
    <w:rsid w:val="4AAD29CE"/>
    <w:rsid w:val="4AB802E6"/>
    <w:rsid w:val="4B3A2FC4"/>
    <w:rsid w:val="4C3629BC"/>
    <w:rsid w:val="4C6368ED"/>
    <w:rsid w:val="4C864792"/>
    <w:rsid w:val="4CD81D86"/>
    <w:rsid w:val="4D801672"/>
    <w:rsid w:val="4DAC3CB5"/>
    <w:rsid w:val="4E6A56C1"/>
    <w:rsid w:val="4EE9182A"/>
    <w:rsid w:val="4EEB33A7"/>
    <w:rsid w:val="4EF63CDE"/>
    <w:rsid w:val="4F6E7711"/>
    <w:rsid w:val="4F771DCC"/>
    <w:rsid w:val="4FFE31F4"/>
    <w:rsid w:val="50365736"/>
    <w:rsid w:val="512F2EC9"/>
    <w:rsid w:val="517D72B1"/>
    <w:rsid w:val="51994521"/>
    <w:rsid w:val="520A3203"/>
    <w:rsid w:val="52C333E6"/>
    <w:rsid w:val="53B509C9"/>
    <w:rsid w:val="54415263"/>
    <w:rsid w:val="54431BDF"/>
    <w:rsid w:val="54503261"/>
    <w:rsid w:val="545A7293"/>
    <w:rsid w:val="54C71499"/>
    <w:rsid w:val="55210758"/>
    <w:rsid w:val="556477FB"/>
    <w:rsid w:val="559D7222"/>
    <w:rsid w:val="55BB5C05"/>
    <w:rsid w:val="55BF1C82"/>
    <w:rsid w:val="55F90C62"/>
    <w:rsid w:val="56031DBE"/>
    <w:rsid w:val="577B1A03"/>
    <w:rsid w:val="590C0607"/>
    <w:rsid w:val="59AD5CAB"/>
    <w:rsid w:val="59B129E4"/>
    <w:rsid w:val="59D378B8"/>
    <w:rsid w:val="5A1128D7"/>
    <w:rsid w:val="5B3E7E21"/>
    <w:rsid w:val="5C0A25E3"/>
    <w:rsid w:val="5CE00A8D"/>
    <w:rsid w:val="5D753AE0"/>
    <w:rsid w:val="5DCF5D1E"/>
    <w:rsid w:val="5E2466E2"/>
    <w:rsid w:val="5E585C05"/>
    <w:rsid w:val="5EC02044"/>
    <w:rsid w:val="5F86271E"/>
    <w:rsid w:val="602333F8"/>
    <w:rsid w:val="61263B9F"/>
    <w:rsid w:val="615A3C3B"/>
    <w:rsid w:val="616267BD"/>
    <w:rsid w:val="61F56284"/>
    <w:rsid w:val="62551CB5"/>
    <w:rsid w:val="62EE3BD7"/>
    <w:rsid w:val="634A7B48"/>
    <w:rsid w:val="653E44CB"/>
    <w:rsid w:val="6549122F"/>
    <w:rsid w:val="65863C78"/>
    <w:rsid w:val="658A4F55"/>
    <w:rsid w:val="678E3431"/>
    <w:rsid w:val="67F11628"/>
    <w:rsid w:val="68262C1A"/>
    <w:rsid w:val="68A35D02"/>
    <w:rsid w:val="69462FFA"/>
    <w:rsid w:val="69622692"/>
    <w:rsid w:val="69E17373"/>
    <w:rsid w:val="6A443E9C"/>
    <w:rsid w:val="6A8D7CD9"/>
    <w:rsid w:val="6ACB530D"/>
    <w:rsid w:val="6B321F88"/>
    <w:rsid w:val="6B436553"/>
    <w:rsid w:val="6CA81A93"/>
    <w:rsid w:val="6D044B53"/>
    <w:rsid w:val="6D361A2F"/>
    <w:rsid w:val="6E645C7C"/>
    <w:rsid w:val="6F034A37"/>
    <w:rsid w:val="6F0E376B"/>
    <w:rsid w:val="6F761B42"/>
    <w:rsid w:val="6F8C52D6"/>
    <w:rsid w:val="70182247"/>
    <w:rsid w:val="704B5AD1"/>
    <w:rsid w:val="70EB65DD"/>
    <w:rsid w:val="712E097E"/>
    <w:rsid w:val="71CC5E35"/>
    <w:rsid w:val="7257272D"/>
    <w:rsid w:val="728644AA"/>
    <w:rsid w:val="72FE3B55"/>
    <w:rsid w:val="7324615E"/>
    <w:rsid w:val="732D2960"/>
    <w:rsid w:val="7334494A"/>
    <w:rsid w:val="74CF3F6F"/>
    <w:rsid w:val="74EC1577"/>
    <w:rsid w:val="75B450AC"/>
    <w:rsid w:val="75E30313"/>
    <w:rsid w:val="76704644"/>
    <w:rsid w:val="7744112E"/>
    <w:rsid w:val="786340F1"/>
    <w:rsid w:val="789802D7"/>
    <w:rsid w:val="79410370"/>
    <w:rsid w:val="79460005"/>
    <w:rsid w:val="794C0E08"/>
    <w:rsid w:val="79B366E6"/>
    <w:rsid w:val="79C230AA"/>
    <w:rsid w:val="79C23B4B"/>
    <w:rsid w:val="7A4D0F47"/>
    <w:rsid w:val="7AF95EE6"/>
    <w:rsid w:val="7B684871"/>
    <w:rsid w:val="7BE60A49"/>
    <w:rsid w:val="7C133710"/>
    <w:rsid w:val="7C2F040A"/>
    <w:rsid w:val="7C984E1B"/>
    <w:rsid w:val="7CF36D3F"/>
    <w:rsid w:val="7D78049E"/>
    <w:rsid w:val="7E5852C9"/>
    <w:rsid w:val="7E814349"/>
    <w:rsid w:val="7EE40941"/>
    <w:rsid w:val="7F11040F"/>
    <w:rsid w:val="7FD4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left"/>
    </w:pPr>
    <w:rPr>
      <w:rFonts w:asciiTheme="minorAscii" w:hAnsiTheme="minorAscii" w:eastAsiaTheme="minorEastAsia" w:cstheme="minorBidi"/>
      <w:kern w:val="2"/>
      <w:sz w:val="28"/>
      <w:szCs w:val="24"/>
      <w:lang w:val="en-US" w:eastAsia="zh-CN" w:bidi="ar-SA"/>
    </w:rPr>
  </w:style>
  <w:style w:type="paragraph" w:styleId="2">
    <w:name w:val="heading 1"/>
    <w:basedOn w:val="1"/>
    <w:next w:val="1"/>
    <w:link w:val="15"/>
    <w:qFormat/>
    <w:uiPriority w:val="0"/>
    <w:pPr>
      <w:spacing w:before="50" w:beforeLines="50" w:after="100" w:afterLines="100"/>
      <w:ind w:left="0"/>
      <w:jc w:val="center"/>
      <w:outlineLvl w:val="0"/>
    </w:pPr>
    <w:rPr>
      <w:rFonts w:ascii="黑体" w:hAnsi="黑体" w:eastAsia="黑体" w:cs="黑体"/>
      <w:b/>
      <w:bCs/>
      <w:sz w:val="36"/>
      <w:szCs w:val="32"/>
      <w:lang w:val="zh-CN" w:bidi="zh-CN"/>
    </w:rPr>
  </w:style>
  <w:style w:type="paragraph" w:styleId="3">
    <w:name w:val="heading 2"/>
    <w:basedOn w:val="1"/>
    <w:next w:val="1"/>
    <w:link w:val="13"/>
    <w:semiHidden/>
    <w:unhideWhenUsed/>
    <w:qFormat/>
    <w:uiPriority w:val="0"/>
    <w:pPr>
      <w:spacing w:before="50" w:beforeLines="50" w:after="50" w:afterLines="50" w:line="360" w:lineRule="auto"/>
      <w:ind w:left="0" w:firstLine="723" w:firstLineChars="200"/>
      <w:outlineLvl w:val="1"/>
    </w:pPr>
    <w:rPr>
      <w:rFonts w:ascii="华文中宋" w:hAnsi="华文中宋" w:eastAsia="宋体" w:cs="华文中宋"/>
      <w:b/>
      <w:bCs/>
      <w:szCs w:val="28"/>
    </w:rPr>
  </w:style>
  <w:style w:type="paragraph" w:styleId="4">
    <w:name w:val="heading 3"/>
    <w:basedOn w:val="1"/>
    <w:next w:val="1"/>
    <w:link w:val="14"/>
    <w:semiHidden/>
    <w:unhideWhenUsed/>
    <w:qFormat/>
    <w:uiPriority w:val="0"/>
    <w:pPr>
      <w:keepNext/>
      <w:keepLines/>
      <w:spacing w:beforeAutospacing="0" w:afterAutospacing="0" w:line="360" w:lineRule="auto"/>
      <w:ind w:firstLine="723" w:firstLineChars="200"/>
      <w:jc w:val="left"/>
      <w:outlineLvl w:val="2"/>
    </w:pPr>
    <w:rPr>
      <w:rFonts w:eastAsia="宋体"/>
      <w:b/>
    </w:rPr>
  </w:style>
  <w:style w:type="paragraph" w:styleId="5">
    <w:name w:val="heading 4"/>
    <w:basedOn w:val="1"/>
    <w:next w:val="1"/>
    <w:semiHidden/>
    <w:unhideWhenUsed/>
    <w:qFormat/>
    <w:uiPriority w:val="0"/>
    <w:pPr>
      <w:spacing w:before="50" w:beforeLines="50" w:after="50" w:afterLines="50"/>
      <w:ind w:left="1225" w:hanging="629"/>
      <w:outlineLvl w:val="3"/>
    </w:pPr>
    <w:rPr>
      <w:b/>
      <w:bCs/>
      <w:sz w:val="21"/>
      <w:szCs w:val="21"/>
    </w:rPr>
  </w:style>
  <w:style w:type="character" w:default="1" w:styleId="11">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line="360" w:lineRule="auto"/>
      <w:ind w:left="0" w:firstLine="803" w:firstLineChars="200"/>
    </w:pPr>
    <w:rPr>
      <w:rFonts w:ascii="宋体" w:hAnsi="宋体" w:eastAsia="宋体" w:cs="宋体"/>
      <w:sz w:val="24"/>
      <w:szCs w:val="28"/>
      <w:lang w:val="zh-CN" w:bidi="zh-CN"/>
    </w:rPr>
  </w:style>
  <w:style w:type="paragraph" w:styleId="7">
    <w:name w:val="Body Text Indent"/>
    <w:basedOn w:val="1"/>
    <w:qFormat/>
    <w:uiPriority w:val="0"/>
    <w:pPr>
      <w:spacing w:line="360" w:lineRule="auto"/>
      <w:ind w:firstLine="562" w:firstLineChars="200"/>
      <w:jc w:val="left"/>
    </w:pPr>
    <w:rPr>
      <w:rFonts w:ascii="Times New Roman" w:hAnsi="Times New Roman" w:eastAsia="仿宋"/>
      <w:sz w:val="24"/>
      <w:szCs w:val="28"/>
    </w:rPr>
  </w:style>
  <w:style w:type="paragraph" w:styleId="8">
    <w:name w:val="Plain Text"/>
    <w:basedOn w:val="1"/>
    <w:qFormat/>
    <w:uiPriority w:val="0"/>
    <w:rPr>
      <w:rFonts w:ascii="宋体" w:hAnsi="宋体" w:cs="Courier New"/>
      <w:szCs w:val="21"/>
    </w:rPr>
  </w:style>
  <w:style w:type="paragraph" w:styleId="9">
    <w:name w:val="Normal (Web)"/>
    <w:basedOn w:val="1"/>
    <w:qFormat/>
    <w:uiPriority w:val="0"/>
    <w:pPr>
      <w:spacing w:before="0" w:beforeAutospacing="1" w:after="0" w:afterAutospacing="1"/>
      <w:ind w:left="0" w:right="0"/>
      <w:jc w:val="left"/>
    </w:pPr>
    <w:rPr>
      <w:rFonts w:eastAsia="宋体" w:asciiTheme="minorAscii" w:hAnsiTheme="minorAscii"/>
      <w:kern w:val="0"/>
      <w:sz w:val="24"/>
      <w:lang w:val="en-US" w:eastAsia="zh-CN" w:bidi="ar"/>
    </w:rPr>
  </w:style>
  <w:style w:type="character" w:styleId="12">
    <w:name w:val="Strong"/>
    <w:basedOn w:val="11"/>
    <w:qFormat/>
    <w:uiPriority w:val="0"/>
    <w:rPr>
      <w:rFonts w:ascii="Times New Roman" w:hAnsi="Times New Roman" w:eastAsia="黑体"/>
      <w:b/>
    </w:rPr>
  </w:style>
  <w:style w:type="character" w:customStyle="1" w:styleId="13">
    <w:name w:val="标题 2 Char"/>
    <w:link w:val="3"/>
    <w:qFormat/>
    <w:uiPriority w:val="0"/>
    <w:rPr>
      <w:rFonts w:ascii="华文中宋" w:hAnsi="华文中宋" w:eastAsia="宋体" w:cs="华文中宋"/>
      <w:b/>
      <w:kern w:val="2"/>
      <w:sz w:val="28"/>
    </w:rPr>
  </w:style>
  <w:style w:type="character" w:customStyle="1" w:styleId="14">
    <w:name w:val="标题 3 Char"/>
    <w:link w:val="4"/>
    <w:qFormat/>
    <w:uiPriority w:val="0"/>
    <w:rPr>
      <w:rFonts w:eastAsia="宋体"/>
      <w:b/>
      <w:sz w:val="28"/>
      <w:szCs w:val="24"/>
    </w:rPr>
  </w:style>
  <w:style w:type="character" w:customStyle="1" w:styleId="15">
    <w:name w:val="Heading 1 Char"/>
    <w:basedOn w:val="11"/>
    <w:link w:val="2"/>
    <w:qFormat/>
    <w:locked/>
    <w:uiPriority w:val="0"/>
    <w:rPr>
      <w:rFonts w:ascii="Times New Roman" w:hAnsi="Times New Roman" w:eastAsia="黑体" w:cs="微软雅黑"/>
      <w:b/>
      <w:bCs/>
      <w:color w:val="000000"/>
      <w:kern w:val="44"/>
      <w:sz w:val="36"/>
      <w:szCs w:val="44"/>
      <w:shd w:val="clear" w:color="auto" w:fill="auto"/>
      <w:lang w:val="zh-CN" w:eastAsia="zh-CN" w:bidi="zh-CN"/>
    </w:rPr>
  </w:style>
  <w:style w:type="paragraph" w:customStyle="1" w:styleId="16">
    <w:name w:val="广联达方案正文"/>
    <w:link w:val="17"/>
    <w:qFormat/>
    <w:uiPriority w:val="0"/>
    <w:pPr>
      <w:widowControl w:val="0"/>
      <w:spacing w:line="360" w:lineRule="auto"/>
      <w:ind w:firstLine="480" w:firstLineChars="200"/>
    </w:pPr>
    <w:rPr>
      <w:rFonts w:ascii="宋体" w:hAnsi="宋体" w:eastAsia="仿宋" w:cs="Times New Roman"/>
      <w:kern w:val="2"/>
      <w:sz w:val="24"/>
      <w:szCs w:val="22"/>
      <w:lang w:val="en-US" w:eastAsia="zh-CN" w:bidi="ar-SA"/>
    </w:rPr>
  </w:style>
  <w:style w:type="character" w:customStyle="1" w:styleId="17">
    <w:name w:val="广联达方案正文 Char"/>
    <w:link w:val="16"/>
    <w:qFormat/>
    <w:locked/>
    <w:uiPriority w:val="0"/>
    <w:rPr>
      <w:rFonts w:ascii="宋体" w:hAnsi="宋体" w:eastAsia="仿宋" w:cs="Times New Roman"/>
      <w:kern w:val="2"/>
      <w:sz w:val="22"/>
    </w:rPr>
  </w:style>
  <w:style w:type="paragraph" w:styleId="18">
    <w:name w:val="List Paragraph"/>
    <w:basedOn w:val="1"/>
    <w:link w:val="19"/>
    <w:qFormat/>
    <w:uiPriority w:val="1"/>
    <w:pPr>
      <w:spacing w:line="360" w:lineRule="auto"/>
      <w:ind w:left="0" w:firstLine="1280" w:firstLineChars="200"/>
    </w:pPr>
    <w:rPr>
      <w:rFonts w:ascii="Times New Roman" w:hAnsi="Times New Roman" w:cs="宋体"/>
      <w:sz w:val="44"/>
      <w:szCs w:val="44"/>
      <w:lang w:val="zh-CN" w:eastAsia="zh-CN" w:bidi="zh-CN"/>
    </w:rPr>
  </w:style>
  <w:style w:type="character" w:customStyle="1" w:styleId="19">
    <w:name w:val="List Paragraph Char"/>
    <w:link w:val="18"/>
    <w:qFormat/>
    <w:uiPriority w:val="1"/>
    <w:rPr>
      <w:rFonts w:ascii="Times New Roman" w:hAnsi="Times New Roman" w:eastAsia="宋体" w:cs="宋体"/>
      <w:sz w:val="22"/>
      <w:szCs w:val="22"/>
      <w:lang w:val="zh-CN" w:eastAsia="zh-CN" w:bidi="zh-CN"/>
    </w:rPr>
  </w:style>
  <w:style w:type="paragraph" w:customStyle="1" w:styleId="20">
    <w:name w:val="Body text|1"/>
    <w:basedOn w:val="1"/>
    <w:link w:val="21"/>
    <w:qFormat/>
    <w:uiPriority w:val="0"/>
    <w:pPr>
      <w:widowControl w:val="0"/>
      <w:shd w:val="clear" w:color="auto" w:fill="auto"/>
      <w:spacing w:line="360" w:lineRule="auto"/>
      <w:ind w:firstLine="381" w:firstLineChars="200"/>
    </w:pPr>
    <w:rPr>
      <w:rFonts w:ascii="宋体" w:hAnsi="宋体" w:eastAsia="宋体" w:cs="宋体"/>
      <w:color w:val="000000"/>
      <w:szCs w:val="19"/>
      <w:u w:val="none"/>
      <w:shd w:val="clear" w:color="auto" w:fill="auto"/>
      <w:lang w:val="zh-TW" w:eastAsia="zh-TW" w:bidi="zh-TW"/>
    </w:rPr>
  </w:style>
  <w:style w:type="character" w:customStyle="1" w:styleId="21">
    <w:name w:val="Body text|1_"/>
    <w:basedOn w:val="11"/>
    <w:link w:val="20"/>
    <w:qFormat/>
    <w:uiPriority w:val="0"/>
    <w:rPr>
      <w:rFonts w:ascii="宋体" w:hAnsi="宋体" w:eastAsia="宋体" w:cs="宋体"/>
      <w:color w:val="000000"/>
      <w:sz w:val="24"/>
      <w:szCs w:val="19"/>
      <w:u w:val="none"/>
      <w:shd w:val="clear" w:color="auto" w:fill="auto"/>
      <w:lang w:val="zh-TW" w:eastAsia="zh-TW" w:bidi="zh-TW"/>
    </w:rPr>
  </w:style>
  <w:style w:type="paragraph" w:customStyle="1" w:styleId="22">
    <w:name w:val="Heading #2|1"/>
    <w:basedOn w:val="1"/>
    <w:link w:val="23"/>
    <w:qFormat/>
    <w:uiPriority w:val="0"/>
    <w:pPr>
      <w:widowControl w:val="0"/>
      <w:shd w:val="clear" w:color="auto" w:fill="auto"/>
      <w:spacing w:before="100" w:beforeLines="100" w:after="100" w:afterLines="100" w:line="360" w:lineRule="auto"/>
      <w:jc w:val="center"/>
      <w:outlineLvl w:val="1"/>
    </w:pPr>
    <w:rPr>
      <w:rFonts w:ascii="宋体" w:hAnsi="宋体" w:eastAsia="宋体" w:cs="宋体"/>
      <w:color w:val="000000"/>
      <w:sz w:val="40"/>
      <w:szCs w:val="40"/>
      <w:u w:val="none"/>
      <w:shd w:val="clear" w:color="auto" w:fill="auto"/>
      <w:lang w:val="zh-TW" w:eastAsia="zh-TW" w:bidi="zh-TW"/>
    </w:rPr>
  </w:style>
  <w:style w:type="character" w:customStyle="1" w:styleId="23">
    <w:name w:val="Heading #2|1_"/>
    <w:basedOn w:val="11"/>
    <w:link w:val="22"/>
    <w:qFormat/>
    <w:uiPriority w:val="0"/>
    <w:rPr>
      <w:rFonts w:ascii="宋体" w:hAnsi="宋体" w:eastAsia="宋体" w:cs="宋体"/>
      <w:color w:val="000000"/>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2021-04-25T05:41:00Z</dcterms:created>
  <dc:creator>Administrator</dc:creator>
  <cp:lastModifiedBy>summer</cp:lastModifiedBy>
  <dcterms:modified xsi:type="dcterms:W3CDTF">2022-09-21T07:02:20Z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716BAF1588D0499C8B8959EAC2705C3E</vt:lpwstr>
  </property>
</Properties>
</file>