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住房和城乡建设部办公厅就《城市儿童友好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空间建设导则（试行）》（征求意见稿）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公开征求意见的通知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贯彻落实《中华人民共和国国民经济和社会发展第十四个五年规划和2035年远景目标纲要》、《中国儿童发展纲要（2021-2030年）》和《关于推进儿童友好城市建设的指导意见》等文件要求，结合实施城市更新行动，推动城市儿童友好空间建设，我部会同相关部门研究起草了《城市儿童友好空间建设导则（试行）》（征求意见稿），现向社会公开征求意见，有关单位和公众可于2022年6月14日前，通过以下途径和方式提出意见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电子邮箱：JZSJ@mohurd.gov.cn，邮件主题请注明“城市儿童友好空间建设导则（试行）公开征求意见”。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通信地址：北京市海淀区三里河路9号住房和城乡建设部建筑节能与科技司（邮编100835），并请在信封上注明“城市儿童友好空间建设导则（试行）公开征求意见”字样。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传真：010—58933811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附件：《城市儿童友好空间建设导则（试行）》（征求意见稿）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住房和城乡建设部办公厅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　  2022年6月1日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4C4A6260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2022-06-02T06:48:57Z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EA6AE74F45C94F05AF6C07D8EE8EFAB9</vt:lpwstr>
  </property>
</Properties>
</file>