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8C" w:rsidRPr="0046048C" w:rsidRDefault="0046048C" w:rsidP="0046048C">
      <w:pPr>
        <w:widowControl/>
        <w:spacing w:line="840" w:lineRule="atLeast"/>
        <w:ind w:left="225" w:right="225"/>
        <w:jc w:val="center"/>
        <w:outlineLvl w:val="1"/>
        <w:rPr>
          <w:rFonts w:ascii="微软雅黑" w:eastAsia="微软雅黑" w:hAnsi="微软雅黑" w:cs="宋体"/>
          <w:color w:val="000000"/>
          <w:kern w:val="0"/>
          <w:sz w:val="39"/>
          <w:szCs w:val="39"/>
        </w:rPr>
      </w:pPr>
      <w:bookmarkStart w:id="0" w:name="_GoBack"/>
      <w:r w:rsidRPr="0046048C">
        <w:rPr>
          <w:rFonts w:ascii="微软雅黑" w:eastAsia="微软雅黑" w:hAnsi="微软雅黑" w:cs="宋体" w:hint="eastAsia"/>
          <w:color w:val="000000"/>
          <w:kern w:val="0"/>
          <w:sz w:val="39"/>
          <w:szCs w:val="39"/>
        </w:rPr>
        <w:t>中建集团召开机构管理专题研讨会暨集团改革三年行动2022年度第二次工作推进会</w:t>
      </w:r>
    </w:p>
    <w:bookmarkEnd w:id="0"/>
    <w:p w:rsidR="0046048C" w:rsidRPr="0046048C" w:rsidRDefault="0046048C" w:rsidP="0046048C">
      <w:pPr>
        <w:widowControl/>
        <w:spacing w:line="450" w:lineRule="atLeast"/>
        <w:ind w:left="2250" w:right="2250"/>
        <w:jc w:val="left"/>
        <w:rPr>
          <w:rFonts w:ascii="微软雅黑" w:eastAsia="微软雅黑" w:hAnsi="微软雅黑" w:cs="宋体" w:hint="eastAsia"/>
          <w:color w:val="000000"/>
          <w:kern w:val="0"/>
          <w:szCs w:val="21"/>
        </w:rPr>
      </w:pPr>
      <w:r w:rsidRPr="0046048C">
        <w:rPr>
          <w:rFonts w:ascii="微软雅黑" w:eastAsia="微软雅黑" w:hAnsi="微软雅黑" w:cs="宋体" w:hint="eastAsia"/>
          <w:color w:val="666666"/>
          <w:kern w:val="0"/>
          <w:szCs w:val="21"/>
          <w:bdr w:val="none" w:sz="0" w:space="0" w:color="auto" w:frame="1"/>
        </w:rPr>
        <w:t>发布日期：2022-03-02</w:t>
      </w:r>
    </w:p>
    <w:p w:rsidR="0046048C" w:rsidRPr="0046048C" w:rsidRDefault="0046048C" w:rsidP="0046048C">
      <w:pPr>
        <w:widowControl/>
        <w:spacing w:line="450" w:lineRule="atLeast"/>
        <w:ind w:left="720" w:right="2250"/>
        <w:jc w:val="right"/>
        <w:rPr>
          <w:rFonts w:ascii="微软雅黑" w:eastAsia="微软雅黑" w:hAnsi="微软雅黑" w:cs="宋体" w:hint="eastAsia"/>
          <w:color w:val="000000"/>
          <w:kern w:val="0"/>
          <w:szCs w:val="21"/>
        </w:rPr>
      </w:pPr>
      <w:r w:rsidRPr="0046048C">
        <w:rPr>
          <w:rFonts w:ascii="微软雅黑" w:eastAsia="微软雅黑" w:hAnsi="微软雅黑" w:cs="宋体" w:hint="eastAsia"/>
          <w:color w:val="000000"/>
          <w:kern w:val="0"/>
          <w:szCs w:val="21"/>
        </w:rPr>
        <w:t>【字体：</w:t>
      </w:r>
      <w:r w:rsidRPr="0046048C">
        <w:rPr>
          <w:rFonts w:ascii="微软雅黑" w:eastAsia="微软雅黑" w:hAnsi="微软雅黑" w:cs="宋体" w:hint="eastAsia"/>
          <w:color w:val="666666"/>
          <w:kern w:val="0"/>
          <w:szCs w:val="21"/>
          <w:bdr w:val="none" w:sz="0" w:space="0" w:color="auto" w:frame="1"/>
        </w:rPr>
        <w:t>大中小</w:t>
      </w:r>
      <w:r w:rsidRPr="0046048C">
        <w:rPr>
          <w:rFonts w:ascii="微软雅黑" w:eastAsia="微软雅黑" w:hAnsi="微软雅黑" w:cs="宋体" w:hint="eastAsia"/>
          <w:color w:val="000000"/>
          <w:kern w:val="0"/>
          <w:szCs w:val="21"/>
        </w:rPr>
        <w:t>】</w:t>
      </w:r>
      <w:hyperlink r:id="rId4" w:history="1">
        <w:r w:rsidRPr="0046048C">
          <w:rPr>
            <w:rFonts w:ascii="微软雅黑" w:eastAsia="微软雅黑" w:hAnsi="微软雅黑" w:cs="宋体" w:hint="eastAsia"/>
            <w:color w:val="333333"/>
            <w:kern w:val="0"/>
            <w:szCs w:val="21"/>
            <w:u w:val="single"/>
            <w:bdr w:val="none" w:sz="0" w:space="0" w:color="auto" w:frame="1"/>
          </w:rPr>
          <w:t>打印</w:t>
        </w:r>
      </w:hyperlink>
      <w:r w:rsidRPr="0046048C">
        <w:rPr>
          <w:rFonts w:ascii="微软雅黑" w:eastAsia="微软雅黑" w:hAnsi="微软雅黑" w:cs="宋体" w:hint="eastAsia"/>
          <w:color w:val="000000"/>
          <w:kern w:val="0"/>
          <w:szCs w:val="21"/>
        </w:rPr>
        <w:t> </w:t>
      </w:r>
    </w:p>
    <w:p w:rsidR="0046048C" w:rsidRPr="0046048C" w:rsidRDefault="0046048C" w:rsidP="0046048C">
      <w:pPr>
        <w:widowControl/>
        <w:spacing w:line="450" w:lineRule="atLeast"/>
        <w:ind w:left="720" w:right="2250"/>
        <w:jc w:val="right"/>
        <w:rPr>
          <w:rFonts w:ascii="微软雅黑" w:eastAsia="微软雅黑" w:hAnsi="微软雅黑" w:cs="宋体" w:hint="eastAsia"/>
          <w:color w:val="000000"/>
          <w:kern w:val="0"/>
          <w:sz w:val="20"/>
          <w:szCs w:val="20"/>
        </w:rPr>
      </w:pPr>
      <w:hyperlink r:id="rId5" w:tooltip="分享到新浪微博" w:history="1">
        <w:r w:rsidRPr="0046048C">
          <w:rPr>
            <w:rFonts w:ascii="微软雅黑" w:eastAsia="微软雅黑" w:hAnsi="微软雅黑" w:cs="宋体" w:hint="eastAsia"/>
            <w:color w:val="333333"/>
            <w:kern w:val="0"/>
            <w:sz w:val="20"/>
            <w:szCs w:val="20"/>
            <w:u w:val="single"/>
            <w:bdr w:val="none" w:sz="0" w:space="0" w:color="auto" w:frame="1"/>
          </w:rPr>
          <w:t>新</w:t>
        </w:r>
        <w:proofErr w:type="gramStart"/>
        <w:r w:rsidRPr="0046048C">
          <w:rPr>
            <w:rFonts w:ascii="微软雅黑" w:eastAsia="微软雅黑" w:hAnsi="微软雅黑" w:cs="宋体" w:hint="eastAsia"/>
            <w:color w:val="333333"/>
            <w:kern w:val="0"/>
            <w:sz w:val="20"/>
            <w:szCs w:val="20"/>
            <w:u w:val="single"/>
            <w:bdr w:val="none" w:sz="0" w:space="0" w:color="auto" w:frame="1"/>
          </w:rPr>
          <w:t>浪微博</w:t>
        </w:r>
      </w:hyperlink>
      <w:hyperlink r:id="rId6" w:tooltip="分享到微信" w:history="1">
        <w:r w:rsidRPr="0046048C">
          <w:rPr>
            <w:rFonts w:ascii="微软雅黑" w:eastAsia="微软雅黑" w:hAnsi="微软雅黑" w:cs="宋体" w:hint="eastAsia"/>
            <w:color w:val="333333"/>
            <w:kern w:val="0"/>
            <w:sz w:val="20"/>
            <w:szCs w:val="20"/>
            <w:u w:val="single"/>
            <w:bdr w:val="none" w:sz="0" w:space="0" w:color="auto" w:frame="1"/>
          </w:rPr>
          <w:t>微信</w:t>
        </w:r>
        <w:proofErr w:type="gramEnd"/>
      </w:hyperlink>
    </w:p>
    <w:p w:rsidR="0046048C" w:rsidRPr="0046048C" w:rsidRDefault="0046048C" w:rsidP="0046048C">
      <w:pPr>
        <w:widowControl/>
        <w:spacing w:after="225" w:line="450" w:lineRule="atLeast"/>
        <w:rPr>
          <w:rFonts w:ascii="宋体" w:eastAsia="宋体" w:hAnsi="宋体" w:cs="宋体" w:hint="eastAsia"/>
          <w:color w:val="333333"/>
          <w:kern w:val="0"/>
          <w:sz w:val="24"/>
          <w:szCs w:val="24"/>
        </w:rPr>
      </w:pPr>
      <w:r w:rsidRPr="0046048C">
        <w:rPr>
          <w:rFonts w:ascii="宋体" w:eastAsia="宋体" w:hAnsi="宋体" w:cs="宋体" w:hint="eastAsia"/>
          <w:color w:val="333333"/>
          <w:kern w:val="0"/>
          <w:sz w:val="24"/>
          <w:szCs w:val="24"/>
        </w:rPr>
        <w:t xml:space="preserve">　　3月2日，中建集团召开机构管理专题研讨会暨集团改革三年行动2022年度第二次工作推进会，深入贯彻落</w:t>
      </w:r>
      <w:proofErr w:type="gramStart"/>
      <w:r w:rsidRPr="0046048C">
        <w:rPr>
          <w:rFonts w:ascii="宋体" w:eastAsia="宋体" w:hAnsi="宋体" w:cs="宋体" w:hint="eastAsia"/>
          <w:color w:val="333333"/>
          <w:kern w:val="0"/>
          <w:sz w:val="24"/>
          <w:szCs w:val="24"/>
        </w:rPr>
        <w:t>实习近</w:t>
      </w:r>
      <w:proofErr w:type="gramEnd"/>
      <w:r w:rsidRPr="0046048C">
        <w:rPr>
          <w:rFonts w:ascii="宋体" w:eastAsia="宋体" w:hAnsi="宋体" w:cs="宋体" w:hint="eastAsia"/>
          <w:color w:val="333333"/>
          <w:kern w:val="0"/>
          <w:sz w:val="24"/>
          <w:szCs w:val="24"/>
        </w:rPr>
        <w:t>平总书记关于国有企业改革发展和党的建设重要论述，按照集团改革三年行动要求，研究推进集团机构管理工作。集团党组书记、董事长郑学选出席会议并讲话，党组副书记、总经理张兆祥主持会议，党组成员、副总经理单广</w:t>
      </w:r>
      <w:proofErr w:type="gramStart"/>
      <w:r w:rsidRPr="0046048C">
        <w:rPr>
          <w:rFonts w:ascii="宋体" w:eastAsia="宋体" w:hAnsi="宋体" w:cs="宋体" w:hint="eastAsia"/>
          <w:color w:val="333333"/>
          <w:kern w:val="0"/>
          <w:sz w:val="24"/>
          <w:szCs w:val="24"/>
        </w:rPr>
        <w:t>袖</w:t>
      </w:r>
      <w:proofErr w:type="gramEnd"/>
      <w:r w:rsidRPr="0046048C">
        <w:rPr>
          <w:rFonts w:ascii="宋体" w:eastAsia="宋体" w:hAnsi="宋体" w:cs="宋体" w:hint="eastAsia"/>
          <w:color w:val="333333"/>
          <w:kern w:val="0"/>
          <w:sz w:val="24"/>
          <w:szCs w:val="24"/>
        </w:rPr>
        <w:t>出席会议。</w:t>
      </w:r>
    </w:p>
    <w:p w:rsidR="0046048C" w:rsidRPr="0046048C" w:rsidRDefault="0046048C" w:rsidP="0046048C">
      <w:pPr>
        <w:widowControl/>
        <w:spacing w:after="225" w:line="450" w:lineRule="atLeast"/>
        <w:jc w:val="center"/>
        <w:rPr>
          <w:rFonts w:ascii="宋体" w:eastAsia="宋体" w:hAnsi="宋体" w:cs="宋体" w:hint="eastAsia"/>
          <w:color w:val="333333"/>
          <w:kern w:val="0"/>
          <w:sz w:val="24"/>
          <w:szCs w:val="24"/>
        </w:rPr>
      </w:pPr>
      <w:r w:rsidRPr="0046048C">
        <w:rPr>
          <w:rFonts w:ascii="宋体" w:eastAsia="宋体" w:hAnsi="宋体" w:cs="宋体"/>
          <w:noProof/>
          <w:color w:val="333333"/>
          <w:kern w:val="0"/>
          <w:sz w:val="24"/>
          <w:szCs w:val="24"/>
        </w:rPr>
        <w:drawing>
          <wp:inline distT="0" distB="0" distL="0" distR="0" wp14:anchorId="2AD67573" wp14:editId="4D587B73">
            <wp:extent cx="5240020" cy="2907030"/>
            <wp:effectExtent l="0" t="0" r="0" b="7620"/>
            <wp:docPr id="1" name="图片 1" descr="http://www.cscec.com/zgjz_new/xwzx_new/gsyw_new/202203/W0202203027360861376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cec.com/zgjz_new/xwzx_new/gsyw_new/202203/W02022030273608613766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0020" cy="2907030"/>
                    </a:xfrm>
                    <a:prstGeom prst="rect">
                      <a:avLst/>
                    </a:prstGeom>
                    <a:noFill/>
                    <a:ln>
                      <a:noFill/>
                    </a:ln>
                  </pic:spPr>
                </pic:pic>
              </a:graphicData>
            </a:graphic>
          </wp:inline>
        </w:drawing>
      </w:r>
    </w:p>
    <w:p w:rsidR="0046048C" w:rsidRPr="0046048C" w:rsidRDefault="0046048C" w:rsidP="0046048C">
      <w:pPr>
        <w:widowControl/>
        <w:spacing w:after="225" w:line="450" w:lineRule="atLeast"/>
        <w:rPr>
          <w:rFonts w:ascii="宋体" w:eastAsia="宋体" w:hAnsi="宋体" w:cs="宋体" w:hint="eastAsia"/>
          <w:color w:val="333333"/>
          <w:kern w:val="0"/>
          <w:sz w:val="24"/>
          <w:szCs w:val="24"/>
        </w:rPr>
      </w:pPr>
      <w:r w:rsidRPr="0046048C">
        <w:rPr>
          <w:rFonts w:ascii="宋体" w:eastAsia="宋体" w:hAnsi="宋体" w:cs="宋体" w:hint="eastAsia"/>
          <w:color w:val="333333"/>
          <w:kern w:val="0"/>
          <w:sz w:val="24"/>
          <w:szCs w:val="24"/>
        </w:rPr>
        <w:t xml:space="preserve">　　会议传达学习了国务院国资委召开的国有企业瘦身健体专题推进会精神，并就集团机构管理工作进行研讨。</w:t>
      </w:r>
    </w:p>
    <w:p w:rsidR="0046048C" w:rsidRPr="0046048C" w:rsidRDefault="0046048C" w:rsidP="0046048C">
      <w:pPr>
        <w:widowControl/>
        <w:spacing w:after="225" w:line="450" w:lineRule="atLeast"/>
        <w:rPr>
          <w:rFonts w:ascii="宋体" w:eastAsia="宋体" w:hAnsi="宋体" w:cs="宋体" w:hint="eastAsia"/>
          <w:color w:val="333333"/>
          <w:kern w:val="0"/>
          <w:sz w:val="24"/>
          <w:szCs w:val="24"/>
        </w:rPr>
      </w:pPr>
      <w:r w:rsidRPr="0046048C">
        <w:rPr>
          <w:rFonts w:ascii="宋体" w:eastAsia="宋体" w:hAnsi="宋体" w:cs="宋体" w:hint="eastAsia"/>
          <w:color w:val="333333"/>
          <w:kern w:val="0"/>
          <w:sz w:val="24"/>
          <w:szCs w:val="24"/>
        </w:rPr>
        <w:t xml:space="preserve">　　会议强调，要进一步加强集团机构的全生命周期管理，重点抓好低效亏损企业的治理。一是加快完善出台机构管理规定，在实践中持续完善制度体系，持之以恒地抓好机构管控。二是加大低效亏损企业处置力度，覆盖各层级法人机构和</w:t>
      </w:r>
      <w:r w:rsidRPr="0046048C">
        <w:rPr>
          <w:rFonts w:ascii="宋体" w:eastAsia="宋体" w:hAnsi="宋体" w:cs="宋体" w:hint="eastAsia"/>
          <w:color w:val="333333"/>
          <w:kern w:val="0"/>
          <w:sz w:val="24"/>
          <w:szCs w:val="24"/>
        </w:rPr>
        <w:lastRenderedPageBreak/>
        <w:t>非法人机构，充分发挥考核指挥棒的作用，督促提质增效，改善经营状况；形成“十四五”期间机构治理工作计划，久久为功，压实工作职责。三是密切跟踪新设机构经营情况，坚持“谁主张、谁审批、谁负责”的原则，将跟踪结果纳入考核。四是及时将机构大数据信息向子企业反馈，因时因地实现机构的科学配置。</w:t>
      </w:r>
    </w:p>
    <w:p w:rsidR="0046048C" w:rsidRPr="0046048C" w:rsidRDefault="0046048C" w:rsidP="0046048C">
      <w:pPr>
        <w:widowControl/>
        <w:spacing w:after="225" w:line="450" w:lineRule="atLeast"/>
        <w:rPr>
          <w:rFonts w:ascii="宋体" w:eastAsia="宋体" w:hAnsi="宋体" w:cs="宋体" w:hint="eastAsia"/>
          <w:color w:val="333333"/>
          <w:kern w:val="0"/>
          <w:sz w:val="24"/>
          <w:szCs w:val="24"/>
        </w:rPr>
      </w:pPr>
      <w:r w:rsidRPr="0046048C">
        <w:rPr>
          <w:rFonts w:ascii="宋体" w:eastAsia="宋体" w:hAnsi="宋体" w:cs="宋体" w:hint="eastAsia"/>
          <w:color w:val="333333"/>
          <w:kern w:val="0"/>
          <w:sz w:val="24"/>
          <w:szCs w:val="24"/>
        </w:rPr>
        <w:t xml:space="preserve">　　集团改革三年行动领导小组成员，企业策划与管理部有关负责人参加会议。（企业文化部，企业策划与管理部供稿）</w:t>
      </w:r>
    </w:p>
    <w:p w:rsidR="00310D60" w:rsidRPr="0046048C" w:rsidRDefault="00310D60"/>
    <w:sectPr w:rsidR="00310D60" w:rsidRPr="00460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8C"/>
    <w:rsid w:val="00310D60"/>
    <w:rsid w:val="0046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D16B1-BB6E-447A-985D-6378CD66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386794">
      <w:bodyDiv w:val="1"/>
      <w:marLeft w:val="0"/>
      <w:marRight w:val="0"/>
      <w:marTop w:val="0"/>
      <w:marBottom w:val="0"/>
      <w:divBdr>
        <w:top w:val="none" w:sz="0" w:space="0" w:color="auto"/>
        <w:left w:val="none" w:sz="0" w:space="0" w:color="auto"/>
        <w:bottom w:val="none" w:sz="0" w:space="0" w:color="auto"/>
        <w:right w:val="none" w:sz="0" w:space="0" w:color="auto"/>
      </w:divBdr>
      <w:divsChild>
        <w:div w:id="1620183556">
          <w:marLeft w:val="0"/>
          <w:marRight w:val="0"/>
          <w:marTop w:val="0"/>
          <w:marBottom w:val="0"/>
          <w:divBdr>
            <w:top w:val="none" w:sz="0" w:space="0" w:color="auto"/>
            <w:left w:val="none" w:sz="0" w:space="0" w:color="auto"/>
            <w:bottom w:val="none" w:sz="0" w:space="0" w:color="auto"/>
            <w:right w:val="none" w:sz="0" w:space="0" w:color="auto"/>
          </w:divBdr>
        </w:div>
        <w:div w:id="1259173635">
          <w:marLeft w:val="2250"/>
          <w:marRight w:val="22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window.print()"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王军的电脑</dc:creator>
  <cp:keywords/>
  <dc:description/>
  <cp:lastModifiedBy>王军的电脑</cp:lastModifiedBy>
  <cp:revision>1</cp:revision>
  <dcterms:created xsi:type="dcterms:W3CDTF">2022-03-03T02:11:00Z</dcterms:created>
  <dcterms:modified xsi:type="dcterms:W3CDTF">2022-03-03T02:12:00Z</dcterms:modified>
</cp:coreProperties>
</file>