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城市轨道交通工程专业承包企业资质等级标准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资质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32"/>
          <w:szCs w:val="32"/>
          <w:u w:val="none"/>
          <w:shd w:val="clear" w:fill="FFFFFF"/>
        </w:rPr>
        <w:instrText xml:space="preserve"> HYPERLINK "http://www.jianshe99.com/web/zhuanyeziliao/biaozhunguifan/" \o "标准" \t "http://www.jianshe99.com/new/301_308/_blank"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32"/>
          <w:szCs w:val="32"/>
          <w:u w:val="none"/>
          <w:shd w:val="clear" w:fill="FFFFFF"/>
        </w:rPr>
        <w:t>标准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1、 企业近5年累计修建地铁、轻轨等城市轨道交通工程5公里以上，工程质量合格。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2、企业经理具有10年以上从事工程管理工作经历；总工程师具有15年以上从事施工技术管理工作经历并具有相关专业高级职称；总会计师具有中级以上会计职称。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企业有职称的工程技术和经济管理人员不少于300人，其中工程技术人员不少于200人；工程技术人员中，具有高级职称的人员不少于10人，具有中级职称的人员不少于60人。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企业具有的一级资质项目经理不少于15人。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3、企业注册资本金1亿元以上，企业净资产1.2亿元以上。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4、企业近3年最高年工程结算收入5亿元以上。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5、企业具有与承包工程范围相适应的施工机械和质量检测设备。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承包工程范围：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　　可承担城市地铁、轻轨等轨道交通工程的施工。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246A0"/>
    <w:rsid w:val="7CD36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2021-10-09T06:06:54Z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E7511B83C8CF47089748CE530AF5919F</vt:lpwstr>
  </property>
</Properties>
</file>