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关于首届工程建设行业数字化创新应用大赛结果的公示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首届工程建设行业数字化创新应用大赛提交成果74项，经初赛初评，确定30项成果入围决赛。6月17日，在雄安新区举行了首届工程建设行业数字化创新应用大赛决赛，按照种子组、天使组、成长组分组比赛、答辩，经专家综合审议，评出一等成果3项、二等成果6项、三等成果9项和优秀成果11项，现将名单（见附件）予以公示。请参赛单位认真核实公示成果名称及单位信息。公示期为2021年6月21日至2021年6月27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公示期内，任何单位和个人如对公示结果持有异议，请将情况反馈至工程建设行业数字化创新应用大赛办公室。反映材料需加盖单位公章或签署真实姓名和身份证号，并留下联系电话。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电话：010-63253484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传真：010-63253435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邮箱：cacem1984@163.com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"http://www.cacem.com.cn/n13/c43946/part/129651.docx"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16"/>
          <w:szCs w:val="16"/>
          <w:u w:val="none"/>
          <w:bdr w:val="none" w:color="auto" w:sz="0" w:space="0"/>
          <w:shd w:val="clear" w:fill="FFFFFF"/>
        </w:rPr>
        <w:t>首届工程建设行业数字化创新应用大赛公示结果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中国施工企业管理协会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2021年6月21日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lang w:eastAsia="zh-CN"/>
        </w:rPr>
        <w:object>
          <v:shape id="_x0000_i1025" o:spt="75" type="#_x0000_t75" style="height:65.4pt;width:72.6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2BDE"/>
    <w:rsid w:val="29E6465C"/>
    <w:rsid w:val="339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rFonts w:ascii="Times New Roman" w:hAnsi="Times New Roman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标题 2 Char"/>
    <w:link w:val="2"/>
    <w:qFormat/>
    <w:uiPriority w:val="8"/>
    <w:rPr>
      <w:rFonts w:ascii="Times New Roman" w:hAnsi="Times New Roman" w:eastAsia="黑体"/>
      <w:b/>
      <w:bCs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2021-08-13T03:50:00Z</dcterms:created>
  <dc:creator>性格如此</dc:creator>
  <cp:lastModifiedBy>性格如此</cp:lastModifiedBy>
  <dcterms:modified xsi:type="dcterms:W3CDTF">2021-08-13T03:53:00Z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71A63DA830994717A4B2729BBE0524E6</vt:lpwstr>
  </property>
</Properties>
</file>