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Calibri" w:hAnsi="Calibri" w:eastAsia="黑体" w:cs="Times New Roman"/>
          <w:b/>
          <w:bCs w:val="0"/>
          <w:color w:val="000000"/>
          <w:spacing w:val="0"/>
          <w:w w:val="100"/>
          <w:kern w:val="2"/>
          <w:position w:val="0"/>
          <w:sz w:val="32"/>
          <w:szCs w:val="32"/>
          <w:shd w:val="clear" w:color="auto" w:fill="auto"/>
          <w:lang w:val="en-US" w:eastAsia="zh-CN" w:bidi="ar-SA"/>
        </w:rPr>
      </w:pPr>
    </w:p>
    <w:p>
      <w:pPr>
        <w:shd w:val="clear" w:color="auto" w:fill="auto"/>
        <w:jc w:val="center"/>
        <w:rPr>
          <w:rFonts w:hint="eastAsia" w:ascii="Calibri" w:hAnsi="Calibri" w:eastAsia="黑体" w:cs="Times New Roman"/>
          <w:b/>
          <w:bCs w:val="0"/>
          <w:color w:val="000000"/>
          <w:spacing w:val="0"/>
          <w:w w:val="100"/>
          <w:kern w:val="2"/>
          <w:position w:val="0"/>
          <w:sz w:val="32"/>
          <w:szCs w:val="32"/>
          <w:shd w:val="clear" w:color="auto" w:fill="auto"/>
          <w:lang w:val="en-US" w:eastAsia="zh-CN" w:bidi="ar-SA"/>
        </w:rPr>
      </w:pPr>
      <w:r>
        <w:rPr>
          <w:rFonts w:hint="eastAsia" w:ascii="Calibri" w:hAnsi="Calibri" w:eastAsia="黑体" w:cs="Times New Roman"/>
          <w:b/>
          <w:bCs w:val="0"/>
          <w:color w:val="000000"/>
          <w:spacing w:val="0"/>
          <w:w w:val="100"/>
          <w:kern w:val="2"/>
          <w:position w:val="0"/>
          <w:sz w:val="32"/>
          <w:szCs w:val="32"/>
          <w:shd w:val="clear" w:color="auto" w:fill="auto"/>
          <w:lang w:val="en-US" w:eastAsia="zh-CN" w:bidi="ar-SA"/>
        </w:rPr>
        <w:t>关于2019年市级单位申报评审工程技术交通专业初、中级专业技术职务任职资格有关事项的通知</w:t>
      </w:r>
    </w:p>
    <w:p>
      <w:pPr>
        <w:shd w:val="clear" w:color="auto" w:fill="auto"/>
        <w:jc w:val="center"/>
        <w:rPr>
          <w:rFonts w:hint="eastAsia" w:ascii="黑体" w:hAnsi="黑体" w:eastAsia="黑体" w:cs="黑体"/>
          <w:b w:val="0"/>
          <w:bCs/>
          <w:color w:val="000000"/>
          <w:spacing w:val="0"/>
          <w:w w:val="100"/>
          <w:kern w:val="2"/>
          <w:position w:val="0"/>
          <w:sz w:val="24"/>
          <w:szCs w:val="24"/>
          <w:shd w:val="clear" w:color="auto" w:fill="auto"/>
          <w:lang w:val="en-US" w:eastAsia="zh-CN" w:bidi="ar-SA"/>
        </w:rPr>
      </w:pPr>
      <w:r>
        <w:rPr>
          <w:rFonts w:hint="eastAsia" w:ascii="黑体" w:hAnsi="黑体" w:eastAsia="黑体" w:cs="黑体"/>
          <w:b w:val="0"/>
          <w:bCs/>
          <w:color w:val="000000"/>
          <w:spacing w:val="0"/>
          <w:w w:val="100"/>
          <w:kern w:val="2"/>
          <w:position w:val="0"/>
          <w:sz w:val="24"/>
          <w:szCs w:val="24"/>
          <w:shd w:val="clear" w:color="auto" w:fill="auto"/>
          <w:lang w:val="en-US" w:eastAsia="zh-CN" w:bidi="ar-SA"/>
        </w:rPr>
        <w:t>成人社职称(2019) 222号</w:t>
      </w:r>
    </w:p>
    <w:p>
      <w:pPr>
        <w:rPr>
          <w:rFonts w:hint="eastAsia"/>
        </w:rPr>
      </w:pPr>
    </w:p>
    <w:p>
      <w:pPr>
        <w:rPr>
          <w:rFonts w:hint="eastAsia"/>
        </w:rPr>
      </w:pPr>
    </w:p>
    <w:p>
      <w:pPr>
        <w:rPr>
          <w:rFonts w:hint="eastAsia"/>
        </w:rPr>
      </w:pPr>
      <w:r>
        <w:rPr>
          <w:rFonts w:hint="eastAsia"/>
        </w:rPr>
        <w:t>市级有关部门、各有关单位:</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按照我市2019年职称工作的安排和部署，结合人社部、工信部《关于深化工程技术人才职称制度改革的指导意见》( 人社部发(2019) 16号)精神，现将市级单位申报工程技术交通专业初、中级专业技术职务任职资格的有关事项通知如下:</w:t>
      </w:r>
    </w:p>
    <w:p>
      <w:pPr>
        <w:pStyle w:val="3"/>
        <w:keepNext w:val="0"/>
        <w:keepLines w:val="0"/>
        <w:widowControl/>
        <w:shd w:val="clear" w:color="auto" w:fill="auto"/>
        <w:bidi w:val="0"/>
        <w:ind w:left="0" w:leftChars="0" w:right="0" w:firstLine="422" w:firstLineChars="150"/>
        <w:rPr>
          <w:rFonts w:hint="eastAsia" w:ascii="Calibri" w:hAnsi="Calibri" w:eastAsia="黑体"/>
          <w:bCs w:val="0"/>
          <w:spacing w:val="0"/>
          <w:w w:val="100"/>
          <w:kern w:val="2"/>
          <w:position w:val="0"/>
          <w:sz w:val="28"/>
          <w:szCs w:val="40"/>
          <w:shd w:val="clear"/>
          <w:lang w:val="en-US" w:eastAsia="zh-CN" w:bidi="ar-SA"/>
        </w:rPr>
      </w:pPr>
      <w:r>
        <w:rPr>
          <w:rFonts w:hint="eastAsia" w:ascii="Calibri" w:hAnsi="Calibri" w:eastAsia="黑体"/>
          <w:bCs w:val="0"/>
          <w:spacing w:val="0"/>
          <w:w w:val="100"/>
          <w:kern w:val="2"/>
          <w:position w:val="0"/>
          <w:sz w:val="28"/>
          <w:szCs w:val="40"/>
          <w:shd w:val="clear"/>
          <w:lang w:val="en-US" w:eastAsia="zh-CN" w:bidi="ar-SA"/>
        </w:rPr>
        <w:t>一、申报对象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符合以下条件之一，市级单位中从事工程技术交通及相关专业的专业技术人员: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(一)市属国有企、事业单位(不含参照公务员法管理的事业单位)。</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二)非公有制企业(组织)的专业技术人员根据《四川省人力资源和社会保障厅关于进--步加强非公有制组织从业人员职称工作的通知》精神，可按照公司属地化原则将工商注册地区(市)县人社局作为主管部门进行申报，或将市人才工作站作为主管部门进行申报，申报时需提交企业工商营业执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(三)档案在成都市人才服务中心。</w:t>
      </w:r>
    </w:p>
    <w:p>
      <w:pPr>
        <w:pStyle w:val="3"/>
        <w:keepNext w:val="0"/>
        <w:keepLines w:val="0"/>
        <w:widowControl/>
        <w:shd w:val="clear" w:color="auto" w:fill="auto"/>
        <w:bidi w:val="0"/>
        <w:ind w:left="0" w:leftChars="0" w:right="0" w:firstLine="422" w:firstLineChars="150"/>
        <w:rPr>
          <w:rFonts w:hint="eastAsia" w:ascii="Calibri" w:hAnsi="Calibri" w:eastAsia="黑体"/>
          <w:bCs w:val="0"/>
          <w:spacing w:val="0"/>
          <w:w w:val="100"/>
          <w:kern w:val="2"/>
          <w:position w:val="0"/>
          <w:sz w:val="28"/>
          <w:szCs w:val="40"/>
          <w:shd w:val="clear"/>
          <w:lang w:val="en-US" w:eastAsia="zh-CN" w:bidi="ar-SA"/>
        </w:rPr>
      </w:pPr>
      <w:r>
        <w:rPr>
          <w:rFonts w:hint="eastAsia" w:ascii="Calibri" w:hAnsi="Calibri" w:eastAsia="黑体"/>
          <w:bCs w:val="0"/>
          <w:spacing w:val="0"/>
          <w:w w:val="100"/>
          <w:kern w:val="2"/>
          <w:position w:val="0"/>
          <w:sz w:val="28"/>
          <w:szCs w:val="40"/>
          <w:shd w:val="clear"/>
          <w:lang w:val="en-US" w:eastAsia="zh-CN" w:bidi="ar-SA"/>
        </w:rPr>
        <w:t>二、申报基本条件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按照《职称评审管理暂行规定》( 人力资源和社会保障部令第40号)规定，申报人应按照职称层级逐级申报职称评审。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(一)申报助理工程师职称的人员:在交通工程技术岗位上工作，经单位考核合格:</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1.非全日制大专毕业从事技术工作满3年;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2.非全日制本科毕业从事技术工作满1年;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3.具备中等职业学校毕业学历，取得技术员职称后，从事技术工作满4年;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4.技工院校毕业生参加职称评审按相关规定执行。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(二)申报工程师职称的人员:在交通工程技术岗位上工作，经单位考核合格，并满足以下条件之一者: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1.硕士学位或第二学士学位，取得助理工程师职称后，从事技术工作满2年;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2.大学本科学历或学士学位，取得助理工程师职称后，从事技术工作满4年;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3.大学专科学历，取得助理工程师职称后，从事技术工作满4年。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4.技工院校毕业生参加职称评定按相关规定执行。</w:t>
      </w:r>
    </w:p>
    <w:p>
      <w:pPr>
        <w:pStyle w:val="3"/>
        <w:keepNext w:val="0"/>
        <w:keepLines w:val="0"/>
        <w:widowControl/>
        <w:shd w:val="clear" w:color="auto" w:fill="auto"/>
        <w:bidi w:val="0"/>
        <w:ind w:left="0" w:leftChars="0" w:right="0" w:firstLine="422" w:firstLineChars="150"/>
        <w:rPr>
          <w:rFonts w:hint="eastAsia" w:ascii="Calibri" w:hAnsi="Calibri" w:eastAsia="黑体"/>
          <w:bCs w:val="0"/>
          <w:spacing w:val="0"/>
          <w:w w:val="100"/>
          <w:kern w:val="2"/>
          <w:position w:val="0"/>
          <w:sz w:val="28"/>
          <w:szCs w:val="40"/>
          <w:shd w:val="clear"/>
          <w:lang w:val="en-US" w:eastAsia="zh-CN" w:bidi="ar-SA"/>
        </w:rPr>
      </w:pPr>
      <w:r>
        <w:rPr>
          <w:rFonts w:hint="eastAsia" w:ascii="Calibri" w:hAnsi="Calibri" w:eastAsia="黑体"/>
          <w:bCs w:val="0"/>
          <w:spacing w:val="0"/>
          <w:w w:val="100"/>
          <w:kern w:val="2"/>
          <w:position w:val="0"/>
          <w:sz w:val="28"/>
          <w:szCs w:val="40"/>
          <w:shd w:val="clear"/>
          <w:lang w:val="en-US" w:eastAsia="zh-CN" w:bidi="ar-SA"/>
        </w:rPr>
        <w:t>三、个人申报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请申报人员于2019年10月9日-10月28日登录成都市人力资源和社会保障局官网一右侧“个人服务”一“成都市专技人才信息系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统”(https://es. cdhrss. chengdu. gov. cn: 6001/zjkqt/)按照系统提示注册并填报职称申报信息，提交成功且审核通过后，将纸</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质材料报送到主管部门。</w:t>
      </w:r>
    </w:p>
    <w:p>
      <w:pPr>
        <w:pStyle w:val="3"/>
        <w:keepNext w:val="0"/>
        <w:keepLines w:val="0"/>
        <w:widowControl/>
        <w:shd w:val="clear" w:color="auto" w:fill="auto"/>
        <w:bidi w:val="0"/>
        <w:ind w:left="0" w:leftChars="0" w:right="0" w:firstLine="422" w:firstLineChars="150"/>
        <w:rPr>
          <w:rFonts w:hint="eastAsia" w:ascii="Calibri" w:hAnsi="Calibri" w:eastAsia="黑体"/>
          <w:bCs w:val="0"/>
          <w:spacing w:val="0"/>
          <w:w w:val="100"/>
          <w:kern w:val="2"/>
          <w:position w:val="0"/>
          <w:sz w:val="28"/>
          <w:szCs w:val="40"/>
          <w:shd w:val="clear"/>
          <w:lang w:val="en-US" w:eastAsia="zh-CN" w:bidi="ar-SA"/>
        </w:rPr>
      </w:pPr>
      <w:r>
        <w:rPr>
          <w:rFonts w:hint="eastAsia" w:ascii="Calibri" w:hAnsi="Calibri" w:eastAsia="黑体"/>
          <w:bCs w:val="0"/>
          <w:spacing w:val="0"/>
          <w:w w:val="100"/>
          <w:kern w:val="2"/>
          <w:position w:val="0"/>
          <w:sz w:val="28"/>
          <w:szCs w:val="40"/>
          <w:shd w:val="clear"/>
          <w:lang w:val="en-US" w:eastAsia="zh-CN" w:bidi="ar-SA"/>
        </w:rPr>
        <w:t>四、主管部门报送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各主管部门要认真审查申报材料的合法性、真实性、完整性和时效性。对不符合申报条件的材料，应及时退回并向申报人说明原因。请各主管部门于2019年11月8日前将《成都市专业技术职称资格评审申报名册》汇总提交到评委会，审核通过后请按照申报名册顺序报送申报材料。</w:t>
      </w:r>
    </w:p>
    <w:p>
      <w:pPr>
        <w:pStyle w:val="3"/>
        <w:keepNext w:val="0"/>
        <w:keepLines w:val="0"/>
        <w:widowControl/>
        <w:shd w:val="clear" w:color="auto" w:fill="auto"/>
        <w:bidi w:val="0"/>
        <w:ind w:left="0" w:leftChars="0" w:right="0" w:firstLine="422" w:firstLineChars="150"/>
        <w:rPr>
          <w:rFonts w:hint="eastAsia" w:ascii="Calibri" w:hAnsi="Calibri" w:eastAsia="黑体"/>
          <w:bCs w:val="0"/>
          <w:spacing w:val="0"/>
          <w:w w:val="100"/>
          <w:kern w:val="2"/>
          <w:position w:val="0"/>
          <w:sz w:val="28"/>
          <w:szCs w:val="40"/>
          <w:shd w:val="clear"/>
          <w:lang w:val="en-US" w:eastAsia="zh-CN" w:bidi="ar-SA"/>
        </w:rPr>
      </w:pPr>
      <w:bookmarkStart w:id="0" w:name="_GoBack"/>
      <w:r>
        <w:rPr>
          <w:rFonts w:hint="eastAsia" w:ascii="Calibri" w:hAnsi="Calibri" w:eastAsia="黑体"/>
          <w:bCs w:val="0"/>
          <w:spacing w:val="0"/>
          <w:w w:val="100"/>
          <w:kern w:val="2"/>
          <w:position w:val="0"/>
          <w:sz w:val="28"/>
          <w:szCs w:val="40"/>
          <w:shd w:val="clear"/>
          <w:lang w:val="en-US" w:eastAsia="zh-CN" w:bidi="ar-SA"/>
        </w:rPr>
        <w:t>五、报送评审材料要求</w:t>
      </w:r>
    </w:p>
    <w:bookmarkEnd w:id="0"/>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(一) 《成都市专业技术职称资格评审申报名册》 (- 式一份，申报单位统一 交到主管部门汇总，需交纸质版和电子版)。</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(二) 《专业技术职务任职资格评审表》、职称申报诚信承诺书(请从网上申报系统中打印后填写)，纸质材料需与申报系统中填报信息一致(一式一份)。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(三)申报中级职称的，请提供初级职称证书复印件- -份 (加盖单位印章)。</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(四)任现职以来个人思想、业务工作总结(3000字左右)。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五)业绩证明材料，包括代表本人工作能力和学术技术水平的论文、科研成果、发明专利、项目报告、工作总结、工程方案、设计文件、技术创新、技术标准以及科技成果转移转化创造的经济和社会效益等文字材料和获奖证书、成果鉴定书、出版论著等实体证明(复印件加盖单位印章)。</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六)2002届及以后高等教育毕业的申报人员，请将准确的毕业证号及学位证号填写在《成都市专业技术职称资格评审申报名册》里，毕业证、学位证复印件不再提交;2002届之前高等教育毕业，或网上无法或无法准确查询其毕业证、学位证相关信息的申</w:t>
      </w:r>
    </w:p>
    <w:p>
      <w:pPr>
        <w:rPr>
          <w:rFonts w:hint="eastAsia"/>
        </w:rPr>
      </w:pPr>
      <w:r>
        <w:rPr>
          <w:rFonts w:hint="eastAsia"/>
        </w:rPr>
        <w:t>报人员，提供毕业证、学位证复印件，由用人单位进行审查并由责任人签字、单位盖章。对于不认真履职，造成假学历参评获取职</w:t>
      </w:r>
    </w:p>
    <w:p>
      <w:pPr>
        <w:rPr>
          <w:rFonts w:hint="eastAsia"/>
        </w:rPr>
      </w:pPr>
      <w:r>
        <w:rPr>
          <w:rFonts w:hint="eastAsia"/>
        </w:rPr>
        <w:t>称情形的，将对审查单位进行严肃追责。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七)鼓励专业技术人员不断提高外语水平和计算机应用能力。职称外语和计算机应用能力考试不作为我市组织的职称评审的必要条件。专业技术人员可自愿提交包括外语等级考试成绩通知书、全国专业技术人员计算机应用能力考试应考科目(模块)合格证等在内的政府组织或社会认可的各类证书作为依据，供评委会综合参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(八)继续教育证明材料。根据《专业技术人员继续教育规定》 (人力资源社会保障部令第25号)规定:专业技术人员参加继续教育学习的情况应当作为其考核评价、岗位聘用、专业技术职务聘任、申报评定高- -级职称资 格的重要依据。请提供本人近年参加继续教育学习合格证书或证明材料(申报助理工程师及以下职称暂不提供)。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(九)属委托评审的应报送委托单位人事(职称)主管部门出具的委托函(一式- -份)。</w:t>
      </w:r>
    </w:p>
    <w:p>
      <w:pPr>
        <w:pStyle w:val="3"/>
        <w:keepNext w:val="0"/>
        <w:keepLines w:val="0"/>
        <w:widowControl/>
        <w:shd w:val="clear" w:color="auto" w:fill="auto"/>
        <w:bidi w:val="0"/>
        <w:ind w:left="0" w:leftChars="0" w:right="0" w:firstLine="422" w:firstLineChars="150"/>
        <w:rPr>
          <w:rFonts w:hint="eastAsia" w:ascii="Calibri" w:hAnsi="Calibri" w:eastAsia="黑体"/>
          <w:bCs w:val="0"/>
          <w:spacing w:val="0"/>
          <w:w w:val="100"/>
          <w:kern w:val="2"/>
          <w:position w:val="0"/>
          <w:sz w:val="28"/>
          <w:szCs w:val="40"/>
          <w:shd w:val="clear"/>
          <w:lang w:val="en-US" w:eastAsia="zh-CN" w:bidi="ar-SA"/>
        </w:rPr>
      </w:pPr>
      <w:r>
        <w:rPr>
          <w:rFonts w:hint="eastAsia" w:ascii="Calibri" w:hAnsi="Calibri" w:eastAsia="黑体"/>
          <w:bCs w:val="0"/>
          <w:spacing w:val="0"/>
          <w:w w:val="100"/>
          <w:kern w:val="2"/>
          <w:position w:val="0"/>
          <w:sz w:val="28"/>
          <w:szCs w:val="40"/>
          <w:shd w:val="clear"/>
          <w:lang w:val="en-US" w:eastAsia="zh-CN" w:bidi="ar-SA"/>
        </w:rPr>
        <w:t>六、有关要求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(一)需下载的表格在成都市人力资源和社会保障局公众信息网(网址: http://cdhrss. chengdu. gov. cn/) 首页-办事服务-人才服务-职称评审-资料下载专栏下载。报送的评审材料电脑打印。内容要具体、真实，表格的各栏目必须全部填写，没有内容可填的栏目必须写上“无”。所有材料统- -使用A4纸，单面打印，分类装订，并用制式档案袋包装( 封面填写申报者姓名、单位名称、申报的资格名称)。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二)申报单位必须对申报个人提供的证件、填写的业绩及所有内容(学历、资历、原专业技术职务评聘等有关材料)进行认真验证和核实，在助理工程师、工程师职称资格申报、推荐、评审等环节中实行责任追究制度。凡有弄虚作假行为的，- 律取消其申报资格，已取得助理工程师、工程师职称的予以撤销。自查实之日起，3年内不得晋升高一-级 专业技术职务并将情况记入失信人员名单予以公开通报。</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rPr>
      </w:pPr>
      <w:r>
        <w:rPr>
          <w:rFonts w:hint="eastAsia" w:ascii="宋体" w:hAnsi="宋体" w:eastAsia="宋体" w:cs="宋体"/>
          <w:spacing w:val="0"/>
          <w:w w:val="100"/>
          <w:kern w:val="2"/>
          <w:position w:val="0"/>
          <w:sz w:val="24"/>
          <w:szCs w:val="32"/>
          <w:shd w:val="clear"/>
          <w:lang w:eastAsia="zh-CN" w:bidi="ar-SA"/>
        </w:rPr>
        <w:t>(三)申报评审相应专业技术职务任职资格的专业技术人员，经本人申请、单位审核、市级主管部门审查后，由主管部门统一</w:t>
      </w:r>
      <w:r>
        <w:rPr>
          <w:rFonts w:hint="eastAsia"/>
        </w:rPr>
        <w:t>报送成都市工程技术交通专业职称资格专家评审委员会办公室。联系电话: 028- -85512648;地址:成都市武侯区武兴五路355号1栋8层1号办公室。</w:t>
      </w:r>
    </w:p>
    <w:p>
      <w:pPr>
        <w:pStyle w:val="3"/>
        <w:keepNext w:val="0"/>
        <w:keepLines w:val="0"/>
        <w:widowControl/>
        <w:shd w:val="clear" w:color="auto" w:fill="auto"/>
        <w:bidi w:val="0"/>
        <w:ind w:left="0" w:leftChars="0" w:right="0" w:firstLine="422" w:firstLineChars="150"/>
        <w:rPr>
          <w:rFonts w:hint="eastAsia" w:ascii="Calibri" w:hAnsi="Calibri" w:eastAsia="黑体"/>
          <w:bCs w:val="0"/>
          <w:spacing w:val="0"/>
          <w:w w:val="100"/>
          <w:kern w:val="2"/>
          <w:position w:val="0"/>
          <w:sz w:val="28"/>
          <w:szCs w:val="40"/>
          <w:shd w:val="clear"/>
          <w:lang w:val="en-US" w:eastAsia="zh-CN" w:bidi="ar-SA"/>
        </w:rPr>
      </w:pPr>
      <w:r>
        <w:rPr>
          <w:rFonts w:hint="eastAsia" w:ascii="Calibri" w:hAnsi="Calibri" w:eastAsia="黑体"/>
          <w:bCs w:val="0"/>
          <w:spacing w:val="0"/>
          <w:w w:val="100"/>
          <w:kern w:val="2"/>
          <w:position w:val="0"/>
          <w:sz w:val="28"/>
          <w:szCs w:val="40"/>
          <w:shd w:val="clear"/>
          <w:lang w:val="en-US" w:eastAsia="zh-CN" w:bidi="ar-SA"/>
        </w:rPr>
        <w:t>七、评审收费标准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按照省发展和改革委员会、省财政厅(川发改价格(2017) 472号)文件规定执行:中级140元/人次; 初级100元/人次。</w:t>
      </w:r>
    </w:p>
    <w:p>
      <w:pPr>
        <w:pStyle w:val="3"/>
        <w:keepNext w:val="0"/>
        <w:keepLines w:val="0"/>
        <w:widowControl/>
        <w:shd w:val="clear" w:color="auto" w:fill="auto"/>
        <w:bidi w:val="0"/>
        <w:ind w:left="0" w:leftChars="0" w:right="0" w:firstLine="422" w:firstLineChars="150"/>
        <w:rPr>
          <w:rFonts w:hint="eastAsia" w:ascii="Calibri" w:hAnsi="Calibri" w:eastAsia="黑体"/>
          <w:bCs w:val="0"/>
          <w:spacing w:val="0"/>
          <w:w w:val="100"/>
          <w:kern w:val="2"/>
          <w:position w:val="0"/>
          <w:sz w:val="28"/>
          <w:szCs w:val="40"/>
          <w:shd w:val="clear"/>
          <w:lang w:val="en-US" w:eastAsia="zh-CN" w:bidi="ar-SA"/>
        </w:rPr>
      </w:pPr>
      <w:r>
        <w:rPr>
          <w:rFonts w:hint="eastAsia" w:ascii="Calibri" w:hAnsi="Calibri" w:eastAsia="黑体"/>
          <w:bCs w:val="0"/>
          <w:spacing w:val="0"/>
          <w:w w:val="100"/>
          <w:kern w:val="2"/>
          <w:position w:val="0"/>
          <w:sz w:val="28"/>
          <w:szCs w:val="40"/>
          <w:shd w:val="clear"/>
          <w:lang w:val="en-US" w:eastAsia="zh-CN" w:bidi="ar-SA"/>
        </w:rPr>
        <w:t>八、监督投诉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pacing w:val="0"/>
          <w:w w:val="100"/>
          <w:kern w:val="2"/>
          <w:position w:val="0"/>
          <w:sz w:val="24"/>
          <w:szCs w:val="32"/>
          <w:shd w:val="clear"/>
          <w:lang w:eastAsia="zh-CN" w:bidi="ar-SA"/>
        </w:rPr>
      </w:pPr>
      <w:r>
        <w:rPr>
          <w:rFonts w:hint="eastAsia" w:ascii="宋体" w:hAnsi="宋体" w:eastAsia="宋体" w:cs="宋体"/>
          <w:spacing w:val="0"/>
          <w:w w:val="100"/>
          <w:kern w:val="2"/>
          <w:position w:val="0"/>
          <w:sz w:val="24"/>
          <w:szCs w:val="32"/>
          <w:shd w:val="clear"/>
          <w:lang w:eastAsia="zh-CN" w:bidi="ar-SA"/>
        </w:rPr>
        <w:t>市纪委监委驻市交通运输局纪检监察组将对评审工作进行全程监督，各级人社(职改)部门也要切实加强评审工作的监督检查，确保评审工作公平、公正。</w:t>
      </w:r>
    </w:p>
    <w:p>
      <w:pPr>
        <w:rPr>
          <w:rFonts w:hint="eastAsia"/>
        </w:rPr>
      </w:pPr>
      <w:r>
        <w:rPr>
          <w:rFonts w:hint="eastAsia"/>
        </w:rPr>
        <w:t>市纪委监委驻市交通运输局纪检监察组: 61889364.</w:t>
      </w:r>
    </w:p>
    <w:p>
      <w:pPr>
        <w:rPr>
          <w:rFonts w:hint="eastAsia"/>
        </w:rPr>
      </w:pPr>
    </w:p>
    <w:p>
      <w:pPr>
        <w:rPr>
          <w:rFonts w:hint="eastAsia"/>
        </w:rPr>
      </w:pPr>
    </w:p>
    <w:p>
      <w:pPr>
        <w:jc w:val="right"/>
        <w:rPr>
          <w:rFonts w:hint="eastAsia"/>
          <w:sz w:val="22"/>
          <w:szCs w:val="22"/>
        </w:rPr>
      </w:pPr>
      <w:r>
        <w:rPr>
          <w:rFonts w:hint="eastAsia"/>
          <w:sz w:val="22"/>
          <w:szCs w:val="22"/>
        </w:rPr>
        <w:t>成都市人力资源和社会保障局成都市交通运输管理局</w:t>
      </w:r>
    </w:p>
    <w:p>
      <w:pPr>
        <w:jc w:val="right"/>
        <w:rPr>
          <w:rFonts w:hint="eastAsia"/>
          <w:sz w:val="22"/>
          <w:szCs w:val="22"/>
        </w:rPr>
      </w:pPr>
      <w:r>
        <w:rPr>
          <w:rFonts w:hint="eastAsia"/>
          <w:sz w:val="22"/>
          <w:szCs w:val="22"/>
        </w:rPr>
        <w:t>(成人社职称(2019) 222号)</w:t>
      </w:r>
    </w:p>
    <w:p>
      <w:pPr>
        <w:jc w:val="right"/>
        <w:rPr>
          <w:rFonts w:hint="eastAsia"/>
          <w:sz w:val="22"/>
          <w:szCs w:val="22"/>
        </w:rPr>
      </w:pPr>
      <w:r>
        <w:rPr>
          <w:rFonts w:hint="eastAsia"/>
          <w:sz w:val="22"/>
          <w:szCs w:val="22"/>
        </w:rPr>
        <w:t>2019年10月8日</w:t>
      </w: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28FC"/>
    <w:rsid w:val="011828AA"/>
    <w:rsid w:val="036A3FA2"/>
    <w:rsid w:val="039E5A4C"/>
    <w:rsid w:val="040B413B"/>
    <w:rsid w:val="04D25295"/>
    <w:rsid w:val="04D641DE"/>
    <w:rsid w:val="04E66C3D"/>
    <w:rsid w:val="05216601"/>
    <w:rsid w:val="05FB3DA9"/>
    <w:rsid w:val="068617E2"/>
    <w:rsid w:val="092D1F34"/>
    <w:rsid w:val="0944688A"/>
    <w:rsid w:val="0991398E"/>
    <w:rsid w:val="09F23B22"/>
    <w:rsid w:val="0A5F19D8"/>
    <w:rsid w:val="0A7F3308"/>
    <w:rsid w:val="0BBB164B"/>
    <w:rsid w:val="0BCE5C4C"/>
    <w:rsid w:val="0DD62EEE"/>
    <w:rsid w:val="0E610137"/>
    <w:rsid w:val="0ED40069"/>
    <w:rsid w:val="0F4D673B"/>
    <w:rsid w:val="10DA442A"/>
    <w:rsid w:val="10DF6C8D"/>
    <w:rsid w:val="116B7292"/>
    <w:rsid w:val="142D64B6"/>
    <w:rsid w:val="18AD064D"/>
    <w:rsid w:val="1A1370D5"/>
    <w:rsid w:val="1A6D50C8"/>
    <w:rsid w:val="1ACB65C8"/>
    <w:rsid w:val="1AE26D53"/>
    <w:rsid w:val="1CDD6558"/>
    <w:rsid w:val="1D1F3327"/>
    <w:rsid w:val="1F170222"/>
    <w:rsid w:val="1F600C27"/>
    <w:rsid w:val="1FEF3AC6"/>
    <w:rsid w:val="20087E58"/>
    <w:rsid w:val="206462C3"/>
    <w:rsid w:val="218D176C"/>
    <w:rsid w:val="22ED6E51"/>
    <w:rsid w:val="240957F6"/>
    <w:rsid w:val="243E7308"/>
    <w:rsid w:val="24E87251"/>
    <w:rsid w:val="24F302E0"/>
    <w:rsid w:val="25054F04"/>
    <w:rsid w:val="253B3949"/>
    <w:rsid w:val="258253D2"/>
    <w:rsid w:val="281D4C55"/>
    <w:rsid w:val="28B278AD"/>
    <w:rsid w:val="298C5B00"/>
    <w:rsid w:val="2A7E0A3C"/>
    <w:rsid w:val="2B191601"/>
    <w:rsid w:val="2C5B6850"/>
    <w:rsid w:val="2C87121F"/>
    <w:rsid w:val="2C8C060B"/>
    <w:rsid w:val="2CB41732"/>
    <w:rsid w:val="2D865B6F"/>
    <w:rsid w:val="2DC51AC6"/>
    <w:rsid w:val="2DE22F1B"/>
    <w:rsid w:val="2E6B6DB5"/>
    <w:rsid w:val="2E764556"/>
    <w:rsid w:val="3103401D"/>
    <w:rsid w:val="31C36544"/>
    <w:rsid w:val="335F2E53"/>
    <w:rsid w:val="33F260D0"/>
    <w:rsid w:val="349C3AF7"/>
    <w:rsid w:val="356E6843"/>
    <w:rsid w:val="36FE04E9"/>
    <w:rsid w:val="37D62ABF"/>
    <w:rsid w:val="398A44C4"/>
    <w:rsid w:val="39AD465A"/>
    <w:rsid w:val="3A292D5A"/>
    <w:rsid w:val="3B1B05CE"/>
    <w:rsid w:val="3B3D799A"/>
    <w:rsid w:val="3BEC5EEF"/>
    <w:rsid w:val="3BFA63C5"/>
    <w:rsid w:val="3C017C32"/>
    <w:rsid w:val="3E91118E"/>
    <w:rsid w:val="3E995FD1"/>
    <w:rsid w:val="3F976AD4"/>
    <w:rsid w:val="40C978B8"/>
    <w:rsid w:val="41DB4A79"/>
    <w:rsid w:val="42906832"/>
    <w:rsid w:val="42CE5711"/>
    <w:rsid w:val="430746C8"/>
    <w:rsid w:val="43A1128F"/>
    <w:rsid w:val="43D70204"/>
    <w:rsid w:val="44056BCF"/>
    <w:rsid w:val="44AC3EB5"/>
    <w:rsid w:val="44DD734A"/>
    <w:rsid w:val="44F943E3"/>
    <w:rsid w:val="46DD3610"/>
    <w:rsid w:val="4713188D"/>
    <w:rsid w:val="4765593F"/>
    <w:rsid w:val="47EF6F8B"/>
    <w:rsid w:val="48590A80"/>
    <w:rsid w:val="48992B3E"/>
    <w:rsid w:val="48BC0E01"/>
    <w:rsid w:val="4A0220BF"/>
    <w:rsid w:val="4AAD29CE"/>
    <w:rsid w:val="4B3A2FC4"/>
    <w:rsid w:val="4C3629BC"/>
    <w:rsid w:val="4C6368ED"/>
    <w:rsid w:val="4D801672"/>
    <w:rsid w:val="4DAC3CB5"/>
    <w:rsid w:val="4EE9182A"/>
    <w:rsid w:val="4EF63CDE"/>
    <w:rsid w:val="512F2EC9"/>
    <w:rsid w:val="517D72B1"/>
    <w:rsid w:val="51994521"/>
    <w:rsid w:val="520A3203"/>
    <w:rsid w:val="54415263"/>
    <w:rsid w:val="54431BDF"/>
    <w:rsid w:val="54C71499"/>
    <w:rsid w:val="55210758"/>
    <w:rsid w:val="556477FB"/>
    <w:rsid w:val="559D7222"/>
    <w:rsid w:val="55BB5C05"/>
    <w:rsid w:val="590C0607"/>
    <w:rsid w:val="59AD5CAB"/>
    <w:rsid w:val="59B129E4"/>
    <w:rsid w:val="59D378B8"/>
    <w:rsid w:val="5A1128D7"/>
    <w:rsid w:val="5B3E7E21"/>
    <w:rsid w:val="5CE00A8D"/>
    <w:rsid w:val="5D753AE0"/>
    <w:rsid w:val="61263B9F"/>
    <w:rsid w:val="615A3C3B"/>
    <w:rsid w:val="616267BD"/>
    <w:rsid w:val="6549122F"/>
    <w:rsid w:val="65863C78"/>
    <w:rsid w:val="658A4F55"/>
    <w:rsid w:val="678E3431"/>
    <w:rsid w:val="67F11628"/>
    <w:rsid w:val="69462FFA"/>
    <w:rsid w:val="69622692"/>
    <w:rsid w:val="69E17373"/>
    <w:rsid w:val="6B321F88"/>
    <w:rsid w:val="6B436553"/>
    <w:rsid w:val="6E645C7C"/>
    <w:rsid w:val="704B5AD1"/>
    <w:rsid w:val="712E097E"/>
    <w:rsid w:val="71CC5E35"/>
    <w:rsid w:val="7257272D"/>
    <w:rsid w:val="72FE3B55"/>
    <w:rsid w:val="7334494A"/>
    <w:rsid w:val="74CF3F6F"/>
    <w:rsid w:val="75E30313"/>
    <w:rsid w:val="7744112E"/>
    <w:rsid w:val="786340F1"/>
    <w:rsid w:val="79410370"/>
    <w:rsid w:val="79460005"/>
    <w:rsid w:val="79B366E6"/>
    <w:rsid w:val="79C230AA"/>
    <w:rsid w:val="79C23B4B"/>
    <w:rsid w:val="7A4D0F47"/>
    <w:rsid w:val="7AF95EE6"/>
    <w:rsid w:val="7C133710"/>
    <w:rsid w:val="7C2F040A"/>
    <w:rsid w:val="7C984E1B"/>
    <w:rsid w:val="7D78049E"/>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360" w:lineRule="auto"/>
      <w:ind w:left="0" w:right="0" w:firstLine="0"/>
      <w:jc w:val="left"/>
    </w:pPr>
    <w:rPr>
      <w:rFonts w:ascii="Times New Roman" w:hAnsi="Times New Roman" w:eastAsia="宋体" w:cs="Times New Roman"/>
      <w:color w:val="000000"/>
      <w:spacing w:val="0"/>
      <w:w w:val="100"/>
      <w:position w:val="0"/>
      <w:sz w:val="24"/>
      <w:szCs w:val="24"/>
      <w:shd w:val="clear" w:color="auto" w:fill="auto"/>
      <w:lang w:val="en-US" w:eastAsia="en-US" w:bidi="en-US"/>
    </w:rPr>
  </w:style>
  <w:style w:type="paragraph" w:styleId="2">
    <w:name w:val="heading 1"/>
    <w:basedOn w:val="1"/>
    <w:next w:val="1"/>
    <w:link w:val="14"/>
    <w:qFormat/>
    <w:uiPriority w:val="0"/>
    <w:pPr>
      <w:spacing w:before="50" w:beforeLines="50" w:after="50" w:afterLines="50" w:line="360" w:lineRule="auto"/>
      <w:ind w:left="0" w:firstLine="0"/>
      <w:outlineLvl w:val="0"/>
    </w:pPr>
    <w:rPr>
      <w:rFonts w:ascii="Times New Roman" w:hAnsi="Times New Roman" w:eastAsia="宋体" w:cs="Times New Roman"/>
      <w:b/>
      <w:bCs/>
      <w:color w:val="000000"/>
      <w:sz w:val="32"/>
      <w:szCs w:val="32"/>
      <w:shd w:val="clear" w:color="auto" w:fill="auto"/>
      <w:lang w:val="en-US" w:eastAsia="en-US" w:bidi="en-US"/>
    </w:rPr>
  </w:style>
  <w:style w:type="paragraph" w:styleId="3">
    <w:name w:val="heading 2"/>
    <w:basedOn w:val="1"/>
    <w:next w:val="1"/>
    <w:link w:val="12"/>
    <w:semiHidden/>
    <w:unhideWhenUsed/>
    <w:qFormat/>
    <w:uiPriority w:val="0"/>
    <w:pPr>
      <w:spacing w:before="50" w:beforeLines="50" w:after="50" w:afterLines="50" w:line="360" w:lineRule="auto"/>
      <w:ind w:left="0" w:firstLine="0"/>
      <w:jc w:val="left"/>
      <w:outlineLvl w:val="1"/>
    </w:pPr>
    <w:rPr>
      <w:b/>
      <w:bCs/>
      <w:sz w:val="28"/>
      <w:szCs w:val="21"/>
    </w:rPr>
  </w:style>
  <w:style w:type="paragraph" w:styleId="4">
    <w:name w:val="heading 3"/>
    <w:basedOn w:val="1"/>
    <w:next w:val="1"/>
    <w:link w:val="13"/>
    <w:semiHidden/>
    <w:unhideWhenUsed/>
    <w:qFormat/>
    <w:uiPriority w:val="0"/>
    <w:pPr>
      <w:keepNext/>
      <w:keepLines/>
      <w:spacing w:before="50" w:beforeLines="50" w:beforeAutospacing="0" w:after="50" w:afterLines="50" w:afterAutospacing="0" w:line="360" w:lineRule="auto"/>
      <w:ind w:firstLine="0" w:firstLineChars="0"/>
      <w:jc w:val="left"/>
      <w:outlineLvl w:val="2"/>
    </w:pPr>
    <w:rPr>
      <w:rFonts w:eastAsia="黑体" w:asciiTheme="minorAscii" w:hAnsiTheme="minorAscii"/>
      <w:sz w:val="24"/>
      <w:szCs w:val="24"/>
    </w:rPr>
  </w:style>
  <w:style w:type="paragraph" w:styleId="5">
    <w:name w:val="heading 4"/>
    <w:basedOn w:val="1"/>
    <w:next w:val="1"/>
    <w:semiHidden/>
    <w:unhideWhenUsed/>
    <w:qFormat/>
    <w:uiPriority w:val="0"/>
    <w:pPr>
      <w:keepNext/>
      <w:keepLines/>
      <w:spacing w:beforeLines="0" w:beforeAutospacing="0" w:afterLines="0" w:afterAutospacing="0" w:line="240" w:lineRule="auto"/>
      <w:jc w:val="left"/>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before="47" w:line="360" w:lineRule="auto"/>
      <w:ind w:left="113"/>
    </w:pPr>
    <w:rPr>
      <w:sz w:val="24"/>
      <w:szCs w:val="21"/>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character" w:styleId="11">
    <w:name w:val="Strong"/>
    <w:basedOn w:val="10"/>
    <w:qFormat/>
    <w:uiPriority w:val="0"/>
    <w:rPr>
      <w:rFonts w:ascii="Times New Roman" w:hAnsi="Times New Roman" w:eastAsia="黑体"/>
      <w:b/>
    </w:rPr>
  </w:style>
  <w:style w:type="character" w:customStyle="1" w:styleId="12">
    <w:name w:val="标题 2 Char"/>
    <w:link w:val="3"/>
    <w:qFormat/>
    <w:uiPriority w:val="0"/>
    <w:rPr>
      <w:rFonts w:ascii="Calibri" w:hAnsi="Calibri" w:eastAsia="黑体" w:cs="Times New Roman"/>
      <w:b/>
      <w:kern w:val="2"/>
      <w:sz w:val="28"/>
    </w:rPr>
  </w:style>
  <w:style w:type="character" w:customStyle="1" w:styleId="13">
    <w:name w:val="标题 3 Char"/>
    <w:link w:val="4"/>
    <w:qFormat/>
    <w:uiPriority w:val="0"/>
    <w:rPr>
      <w:rFonts w:eastAsia="黑体"/>
      <w:b/>
      <w:sz w:val="28"/>
      <w:szCs w:val="24"/>
    </w:rPr>
  </w:style>
  <w:style w:type="character" w:customStyle="1" w:styleId="14">
    <w:name w:val="Heading 1 Char"/>
    <w:basedOn w:val="10"/>
    <w:link w:val="2"/>
    <w:qFormat/>
    <w:locked/>
    <w:uiPriority w:val="0"/>
    <w:rPr>
      <w:rFonts w:ascii="Times New Roman" w:hAnsi="Times New Roman" w:eastAsia="黑体" w:cs="Times New Roman"/>
      <w:b/>
      <w:bCs/>
      <w:color w:val="000000"/>
      <w:kern w:val="44"/>
      <w:sz w:val="32"/>
      <w:szCs w:val="44"/>
      <w:shd w:val="clear" w:color="auto" w:fill="auto"/>
      <w:lang w:val="en-US" w:eastAsia="en-US" w:bidi="en-US"/>
    </w:rPr>
  </w:style>
  <w:style w:type="paragraph" w:customStyle="1" w:styleId="15">
    <w:name w:val="广联达方案正文"/>
    <w:link w:val="16"/>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6">
    <w:name w:val="广联达方案正文 Char"/>
    <w:link w:val="15"/>
    <w:qFormat/>
    <w:locked/>
    <w:uiPriority w:val="0"/>
    <w:rPr>
      <w:rFonts w:ascii="宋体" w:hAnsi="宋体" w:eastAsia="仿宋" w:cs="Times New Roman"/>
      <w:kern w:val="2"/>
      <w:sz w:val="22"/>
    </w:rPr>
  </w:style>
  <w:style w:type="paragraph" w:styleId="17">
    <w:name w:val="List Paragraph"/>
    <w:basedOn w:val="1"/>
    <w:qFormat/>
    <w:uiPriority w:val="1"/>
    <w:pPr>
      <w:spacing w:line="360" w:lineRule="auto"/>
      <w:ind w:left="113" w:firstLine="440" w:firstLineChars="200"/>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2021-04-29T07:51:55Z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716BAF1588D0499C8B8959EAC2705C3E</vt:lpwstr>
  </property>
</Properties>
</file>