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hd w:val="clear" w:color="auto" w:fill="auto"/>
        <w:bidi w:val="0"/>
        <w:spacing w:before="50" w:beforeLines="50" w:beforeAutospacing="0" w:after="50" w:afterLines="50" w:afterAutospacing="0" w:line="240" w:lineRule="auto"/>
        <w:ind w:left="0" w:right="0" w:firstLine="0"/>
        <w:jc w:val="center"/>
        <w:outlineLvl w:val="0"/>
        <w:rPr>
          <w:rFonts w:hint="eastAsia" w:ascii="Calibri" w:hAnsi="Calibri" w:eastAsia="黑体" w:cs="Times New Roman"/>
          <w:bCs w:val="0"/>
          <w:color w:val="000000"/>
          <w:spacing w:val="0"/>
          <w:w w:val="100"/>
          <w:kern w:val="2"/>
          <w:position w:val="0"/>
          <w:sz w:val="32"/>
          <w:szCs w:val="32"/>
          <w:shd w:val="clear" w:color="auto" w:fill="auto"/>
          <w:lang w:eastAsia="zh-CN" w:bidi="ar-SA"/>
        </w:rPr>
      </w:pPr>
    </w:p>
    <w:p>
      <w:pPr>
        <w:pStyle w:val="2"/>
        <w:keepNext w:val="0"/>
        <w:keepLines w:val="0"/>
        <w:widowControl w:val="0"/>
        <w:shd w:val="clear" w:color="auto" w:fill="auto"/>
        <w:bidi w:val="0"/>
        <w:spacing w:before="50" w:beforeLines="50" w:beforeAutospacing="0" w:after="50" w:afterLines="50" w:afterAutospacing="0" w:line="240" w:lineRule="auto"/>
        <w:ind w:left="0" w:right="0" w:firstLine="0"/>
        <w:jc w:val="center"/>
        <w:outlineLvl w:val="0"/>
        <w:rPr>
          <w:rFonts w:hint="eastAsia" w:ascii="Calibri" w:hAnsi="Calibri" w:eastAsia="黑体" w:cs="Times New Roman"/>
          <w:bCs w:val="0"/>
          <w:color w:val="000000"/>
          <w:spacing w:val="0"/>
          <w:w w:val="100"/>
          <w:kern w:val="2"/>
          <w:position w:val="0"/>
          <w:sz w:val="32"/>
          <w:szCs w:val="32"/>
          <w:shd w:val="clear" w:color="auto" w:fill="auto"/>
          <w:lang w:eastAsia="zh-CN" w:bidi="ar-SA"/>
        </w:rPr>
      </w:pPr>
      <w:bookmarkStart w:id="0" w:name="_GoBack"/>
      <w:bookmarkEnd w:id="0"/>
      <w:r>
        <w:rPr>
          <w:rFonts w:hint="eastAsia" w:ascii="Calibri" w:hAnsi="Calibri" w:eastAsia="黑体" w:cs="Times New Roman"/>
          <w:bCs w:val="0"/>
          <w:color w:val="000000"/>
          <w:spacing w:val="0"/>
          <w:w w:val="100"/>
          <w:kern w:val="2"/>
          <w:position w:val="0"/>
          <w:sz w:val="32"/>
          <w:szCs w:val="32"/>
          <w:shd w:val="clear" w:color="auto" w:fill="auto"/>
          <w:lang w:eastAsia="zh-CN" w:bidi="ar-SA"/>
        </w:rPr>
        <w:t>关于转发省经济和信息化厅《关于开展2019年度全省经济和工程系列高级职称评审工作的通知》的通知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 xml:space="preserve">成都天府新区、成都高新区，各区（市）县经济和信息化主管部门、人力资源社会保障局，市级有关部门（单位），市人才交流中心，各企事业单位：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 xml:space="preserve">现将省经济和信息化厅《关于开展2019年度全省经济和工程系列高级职称评审工作的通知》（川经信人事〔2019〕261号）转发给你们，请按要求组织开展2019年度经济和工程系列正高级职称申报工作。各地（单位）在规定时间内完成网上申报的同时，应将纸质申报材料交市经信局人事处审核（地址见后）。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 xml:space="preserve">网上申报截止时间：2019年12月10日。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 xml:space="preserve">纸质材料报送截止时间：2019年12月25日。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 xml:space="preserve">纸质材料报送地点：成都市经信委工业职业培训服务中心，东安北路4号203办公室。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 xml:space="preserve">联系人：巫玲，联系电话：028-81473921。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 xml:space="preserve">特此通知。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 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 xml:space="preserve">附件：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 xml:space="preserve">1.关于开展2019年度全省经济和工程系列高级职称评审工作的通知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 xml:space="preserve">2.关于印发《四川省经济专业人员职称申报评审基本条件（试行）》的通知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 xml:space="preserve">3. 关于印发《四川省经济工程技术人员职称申报评审基本条件（试行）》的通知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55727"/>
    <w:rsid w:val="4C44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2019-11-27T01:11:00Z</dcterms:created>
  <dc:creator>hasee</dc:creator>
  <cp:lastModifiedBy>Administrator</cp:lastModifiedBy>
  <dcterms:modified xsi:type="dcterms:W3CDTF">2021-04-30T07:11:45Z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61A7EA9DE0BC47108F7FA5F464C2D612</vt:lpwstr>
  </property>
</Properties>
</file>